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</w:pPr>
      <w:r>
        <w:rPr>
          <w:rFonts w:ascii="Noto Sans CJK SC" w:hAnsi="Noto Sans CJK SC" w:eastAsia="Noto Sans CJK SC"/>
          <w:b/>
          <w:color w:val="D86B45"/>
          <w:sz w:val="20"/>
        </w:rPr>
        <w:t>REHABMIND</w:t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20343B"/>
          <w:sz w:val="54"/>
        </w:rPr>
        <w:t>运动康复决策辅助系统</w:t>
      </w:r>
    </w:p>
    <w:p>
      <w:pPr>
        <w:spacing w:after="360"/>
      </w:pPr>
      <w:r>
        <w:rPr>
          <w:rFonts w:ascii="Noto Sans CJK SC" w:hAnsi="Noto Sans CJK SC" w:eastAsia="Noto Sans CJK SC"/>
          <w:b/>
          <w:color w:val="2F5D59"/>
          <w:sz w:val="28"/>
        </w:rPr>
        <w:t>Lower Limb V1 · 产品与技术设计说明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2EF"/>
            <w:tcBorders>
              <w:top w:val="single" w:sz="0" w:color="EAF2EF"/>
              <w:left w:val="single" w:sz="0" w:color="EAF2EF"/>
              <w:bottom w:val="single" w:sz="0" w:color="EAF2EF"/>
              <w:right w:val="single" w:sz="0" w:color="EAF2EF"/>
            </w:tcBorders>
          </w:tcPr>
          <w:p>
            <w:r>
              <w:rPr>
                <w:rFonts w:ascii="Noto Sans CJK SC" w:hAnsi="Noto Sans CJK SC" w:eastAsia="Noto Sans CJK SC"/>
                <w:b/>
                <w:color w:val="2F5D59"/>
                <w:sz w:val="18"/>
              </w:rPr>
              <w:t>CURRENT DESIGN BASELINE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5F6B70"/>
          <w:sz w:val="19"/>
        </w:rPr>
        <w:t>文档版本：</w:t>
      </w:r>
      <w:r>
        <w:rPr>
          <w:rFonts w:ascii="Noto Sans CJK SC" w:hAnsi="Noto Sans CJK SC" w:eastAsia="Noto Sans CJK SC"/>
          <w:b w:val="0"/>
          <w:color w:val="20343B"/>
          <w:sz w:val="19"/>
        </w:rPr>
        <w:t>2.0</w:t>
      </w:r>
    </w:p>
    <w:p>
      <w:r>
        <w:rPr>
          <w:rFonts w:ascii="Noto Sans CJK SC" w:hAnsi="Noto Sans CJK SC" w:eastAsia="Noto Sans CJK SC"/>
          <w:b/>
          <w:color w:val="5F6B70"/>
          <w:sz w:val="19"/>
        </w:rPr>
        <w:t>对应数据库：</w:t>
      </w:r>
      <w:r>
        <w:rPr>
          <w:rFonts w:ascii="Noto Sans CJK SC" w:hAnsi="Noto Sans CJK SC" w:eastAsia="Noto Sans CJK SC"/>
          <w:b w:val="0"/>
          <w:color w:val="20343B"/>
          <w:sz w:val="19"/>
        </w:rPr>
        <w:t>RehabMind_LowerLimb_KnowledgeDB_v3.7_Final.xlsx</w:t>
      </w:r>
    </w:p>
    <w:p>
      <w:r>
        <w:rPr>
          <w:rFonts w:ascii="Noto Sans CJK SC" w:hAnsi="Noto Sans CJK SC" w:eastAsia="Noto Sans CJK SC"/>
          <w:b/>
          <w:color w:val="5F6B70"/>
          <w:sz w:val="19"/>
        </w:rPr>
        <w:t>日期：</w:t>
      </w:r>
      <w:r>
        <w:rPr>
          <w:rFonts w:ascii="Noto Sans CJK SC" w:hAnsi="Noto Sans CJK SC" w:eastAsia="Noto Sans CJK SC"/>
          <w:b w:val="0"/>
          <w:color w:val="20343B"/>
          <w:sz w:val="19"/>
        </w:rPr>
        <w:t>2026-09-29</w:t>
      </w:r>
    </w:p>
    <w:p>
      <w:r>
        <w:rPr>
          <w:rFonts w:ascii="Noto Sans CJK SC" w:hAnsi="Noto Sans CJK SC" w:eastAsia="Noto Sans CJK SC"/>
          <w:b/>
          <w:color w:val="5F6B70"/>
          <w:sz w:val="19"/>
        </w:rPr>
        <w:t>状态：</w:t>
      </w:r>
      <w:r>
        <w:rPr>
          <w:rFonts w:ascii="Noto Sans CJK SC" w:hAnsi="Noto Sans CJK SC" w:eastAsia="Noto Sans CJK SC"/>
          <w:b w:val="0"/>
          <w:color w:val="20343B"/>
          <w:sz w:val="19"/>
        </w:rPr>
        <w:t>当前实现基线 / 用于后续详细开发</w:t>
      </w:r>
    </w:p>
    <w:p/>
    <w:p>
      <w:pPr>
        <w:spacing w:before="560"/>
      </w:pPr>
      <w:r>
        <w:rPr>
          <w:rFonts w:ascii="Noto Sans CJK SC" w:hAnsi="Noto Sans CJK SC" w:eastAsia="Noto Sans CJK SC"/>
          <w:b/>
          <w:color w:val="D86B45"/>
          <w:sz w:val="18"/>
        </w:rPr>
        <w:t>核心原则</w:t>
      </w:r>
    </w:p>
    <w:p>
      <w:r>
        <w:rPr>
          <w:rFonts w:ascii="Noto Sans CJK SC" w:hAnsi="Noto Sans CJK SC" w:eastAsia="Noto Sans CJK SC"/>
          <w:b/>
          <w:color w:val="20343B"/>
          <w:sz w:val="24"/>
        </w:rPr>
        <w:t>定位后立即给出并列评估维度；康复师自主选择评估顺序；Finding 来自实际评估确认，Intervention 只作为确认 Finding 下的处理参考。</w:t>
      </w:r>
    </w:p>
    <w:p>
      <w:r>
        <w:br w:type="page"/>
      </w:r>
    </w:p>
    <w:p>
      <w:pPr>
        <w:pStyle w:val="Heading1"/>
      </w:pPr>
      <w:r>
        <w:t>0. 执行摘要与 v3.7 变更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本系统面向有专业基础的运动康复师，用于把症状定位、患者背景、动作与症状线索组织成可浏览的评估思路，并在康复师确认实际评估结果后提供处理方向参考。系统不是自动诊断、不是问答式专家系统，也不是“填写问题后生成训练方案”的状态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2EF"/>
            <w:tcBorders>
              <w:top w:val="single" w:sz="4" w:color="2F5D59"/>
              <w:left w:val="single" w:sz="10" w:color="2F5D59"/>
              <w:bottom w:val="single" w:sz="4" w:color="2F5D59"/>
              <w:right w:val="single" w:sz="4" w:color="2F5D59"/>
            </w:tcBorders>
          </w:tcPr>
          <w:p>
            <w:r>
              <w:rPr>
                <w:rFonts w:ascii="Noto Sans CJK SC" w:hAnsi="Noto Sans CJK SC" w:eastAsia="Noto Sans CJK SC"/>
                <w:b/>
                <w:color w:val="2F5D59"/>
                <w:sz w:val="21"/>
              </w:rPr>
              <w:t>v3.7 的关键变化</w:t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9"/>
              </w:rPr>
              <w:t>05_RegionClinicalMap 从“Region → ClinicalItem 的平铺关系”升级为“Region + 并列评估维度 + 区域分组 + 展示模式 → ClinicalItem”。评估维度用于组织信息，不规定临床检查先后。</w:t>
            </w:r>
          </w:p>
        </w:tc>
      </w:tr>
    </w:tbl>
    <w:p>
      <w:pPr>
        <w:pStyle w:val="Heading2"/>
      </w:pPr>
      <w:r>
        <w:t>0.1 当前数据库规模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</w:trPr>
        <w:tc>
          <w:tcPr>
            <w:tcW w:type="dxa" w:w="4535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268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数量</w:t>
            </w:r>
          </w:p>
        </w:tc>
      </w:tr>
      <w:tr>
        <w:trPr>
          <w:trHeight w:hRule="atLeast"/>
        </w:trPr>
        <w:tc>
          <w:tcPr>
            <w:tcW w:type="dxa" w:w="45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Region</w:t>
            </w:r>
          </w:p>
        </w:tc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38</w:t>
            </w:r>
          </w:p>
        </w:tc>
      </w:tr>
      <w:tr>
        <w:trPr>
          <w:trHeight w:hRule="atLeast"/>
        </w:trPr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ClinicalItem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109</w:t>
            </w:r>
          </w:p>
        </w:tc>
      </w:tr>
      <w:tr>
        <w:trPr>
          <w:trHeight w:hRule="atLeast"/>
        </w:trPr>
        <w:tc>
          <w:tcPr>
            <w:tcW w:type="dxa" w:w="45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Finding</w:t>
            </w:r>
          </w:p>
        </w:tc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35</w:t>
            </w:r>
          </w:p>
        </w:tc>
      </w:tr>
      <w:tr>
        <w:trPr>
          <w:trHeight w:hRule="atLeast"/>
        </w:trPr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Intervention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23</w:t>
            </w:r>
          </w:p>
        </w:tc>
      </w:tr>
      <w:tr>
        <w:trPr>
          <w:trHeight w:hRule="atLeast"/>
        </w:trPr>
        <w:tc>
          <w:tcPr>
            <w:tcW w:type="dxa" w:w="45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RegionClinicalMap</w:t>
            </w:r>
          </w:p>
        </w:tc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455</w:t>
            </w:r>
          </w:p>
        </w:tc>
      </w:tr>
      <w:tr>
        <w:trPr>
          <w:trHeight w:hRule="atLeast"/>
        </w:trPr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FindingInterventionMap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35</w:t>
            </w:r>
          </w:p>
        </w:tc>
      </w:tr>
      <w:tr>
        <w:trPr>
          <w:trHeight w:hRule="atLeast"/>
        </w:trPr>
        <w:tc>
          <w:tcPr>
            <w:tcW w:type="dxa" w:w="45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ContextRule</w:t>
            </w:r>
          </w:p>
        </w:tc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64</w:t>
            </w:r>
          </w:p>
        </w:tc>
      </w:tr>
      <w:tr>
        <w:trPr>
          <w:trHeight w:hRule="atLeast"/>
        </w:trPr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AssessmentFindingMap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108</w:t>
            </w:r>
          </w:p>
        </w:tc>
      </w:tr>
      <w:tr>
        <w:trPr>
          <w:trHeight w:hRule="atLeast"/>
        </w:trPr>
        <w:tc>
          <w:tcPr>
            <w:tcW w:type="dxa" w:w="45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Evidence</w:t>
            </w:r>
          </w:p>
        </w:tc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68</w:t>
            </w:r>
          </w:p>
        </w:tc>
      </w:tr>
      <w:tr>
        <w:trPr>
          <w:trHeight w:hRule="atLeast"/>
        </w:trPr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Governance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65</w:t>
            </w:r>
          </w:p>
        </w:tc>
      </w:tr>
    </w:tbl>
    <w:p/>
    <w:p>
      <w:pPr>
        <w:pStyle w:val="Heading2"/>
      </w:pPr>
      <w:r>
        <w:t>0.2 当前四模块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rHeight w:hRule="atLeast"/>
          <w:tblHeader w:val="true"/>
        </w:trPr>
        <w:tc>
          <w:tcPr>
            <w:tcW w:type="dxa" w:w="1701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1134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Region 数</w:t>
            </w:r>
          </w:p>
        </w:tc>
        <w:tc>
          <w:tcPr>
            <w:tcW w:type="dxa" w:w="1701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RegionClinicalMap 行数</w:t>
            </w:r>
          </w:p>
        </w:tc>
        <w:tc>
          <w:tcPr>
            <w:tcW w:type="dxa" w:w="4535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当前评估维度分布</w:t>
            </w:r>
          </w:p>
        </w:tc>
      </w:tr>
      <w:tr>
        <w:trPr>
          <w:trHeight w:hRule="atLeast"/>
        </w:trPr>
        <w:tc>
          <w:tcPr>
            <w:tcW w:type="dxa" w:w="170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Knee</w:t>
            </w:r>
          </w:p>
        </w:tc>
        <w:tc>
          <w:tcPr>
            <w:tcW w:type="dxa" w:w="113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15</w:t>
            </w:r>
          </w:p>
        </w:tc>
        <w:tc>
          <w:tcPr>
            <w:tcW w:type="dxa" w:w="170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229</w:t>
            </w:r>
          </w:p>
        </w:tc>
        <w:tc>
          <w:tcPr>
            <w:tcW w:type="dxa" w:w="45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MUSCLE_STATE 79 / ROM 46 / CAPACITY 74 / FUNCTION 15 / LOCAL 15</w:t>
            </w:r>
          </w:p>
        </w:tc>
      </w:tr>
      <w:tr>
        <w:trPr>
          <w:trHeight w:hRule="atLeast"/>
        </w:trP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Ankle-Foot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12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149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MUSCLE_STATE 57 / ROM 48 / CAPACITY 19 / FUNCTION 6 / LOCAL 13 / SPECIAL_TEST 6</w:t>
            </w:r>
          </w:p>
        </w:tc>
      </w:tr>
      <w:tr>
        <w:trPr>
          <w:trHeight w:hRule="atLeast"/>
        </w:trPr>
        <w:tc>
          <w:tcPr>
            <w:tcW w:type="dxa" w:w="170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Lower Leg</w:t>
            </w:r>
          </w:p>
        </w:tc>
        <w:tc>
          <w:tcPr>
            <w:tcW w:type="dxa" w:w="113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7</w:t>
            </w:r>
          </w:p>
        </w:tc>
        <w:tc>
          <w:tcPr>
            <w:tcW w:type="dxa" w:w="170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44</w:t>
            </w:r>
          </w:p>
        </w:tc>
        <w:tc>
          <w:tcPr>
            <w:tcW w:type="dxa" w:w="45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MUSCLE_STATE 19 / ROM 9 / CAPACITY 9 / LOCAL 7</w:t>
            </w:r>
          </w:p>
        </w:tc>
      </w:tr>
      <w:tr>
        <w:trPr>
          <w:trHeight w:hRule="atLeast"/>
        </w:trP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Thigh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4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33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MUSCLE_STATE 16 / ROM 8 / CAPACITY 5 / LOCAL 4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color w:val="20343B"/>
          <w:sz w:val="21"/>
        </w:rPr>
        <w:t>说明：Lower Leg 与 Thigh 在当前 v3.7 数据中尚未写入 FUNCTION 维度行；正式 UI 必须按实际数据库渲染，不得为空模块虚构功能项目。大腿当前已补相邻膝关节 ROM/能力入口，但髋模块尚未建立。</w:t>
      </w:r>
    </w:p>
    <w:p>
      <w:pPr>
        <w:pStyle w:val="Heading1"/>
      </w:pPr>
      <w:r>
        <w:t>1. 产品定位、用户与非目标</w:t>
      </w:r>
    </w:p>
    <w:p>
      <w:pPr>
        <w:pStyle w:val="Heading2"/>
      </w:pPr>
      <w:r>
        <w:t>1.1 产品定位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专业端临床思路参考工具：帮助康复师快速看到“这个位置值得从哪些维度评估”。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位置是入口，不是诊断；动作、时机、Patient Profile 是补充 Context，不是前置问卷。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评估项目是知识节点；Finding 是康复师实际检查后确认的结果；Intervention 是确认 Finding 下的参考方向。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当前 V1 范围为 Knee、Ankle-Foot、Lower Leg、Thigh；Hip/Pelvis、Lumbar/Back、Upper Limb 尚未进入运行数据库。</w:t>
      </w:r>
    </w:p>
    <w:p>
      <w:pPr>
        <w:pStyle w:val="Heading2"/>
      </w:pPr>
      <w:r>
        <w:t>1.2 明确非目标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不根据位置、动作、年龄或性别自动生成诊断。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不要求用户完成一串问题才能看到评估思路。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不自动把“肌肉紧张”推导为“肌肉无力”或训练适应证。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不把特殊测试单项阳性当作结构确诊。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不把 Intervention 组合成自动处方或治疗计划。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不把 3D 定位层变成第二个临床知识库。</w:t>
      </w:r>
    </w:p>
    <w:p>
      <w:pPr>
        <w:pStyle w:val="Heading1"/>
      </w:pPr>
      <w:r>
        <w:t>2. 不可破坏的临床与交互原则</w:t>
      </w:r>
    </w:p>
    <w:p>
      <w:pPr>
        <w:pStyle w:val="Heading2"/>
      </w:pPr>
      <w:r>
        <w:t>2.1 知识关系不是交互流程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4F3"/>
            <w:tcBorders>
              <w:top w:val="single" w:sz="4" w:color="D8E0DD"/>
              <w:left w:val="single" w:sz="4" w:color="D8E0DD"/>
              <w:bottom w:val="single" w:sz="4" w:color="D8E0DD"/>
              <w:right w:val="single" w:sz="4" w:color="D8E0DD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Region → ClinicalItem → Finding → Intervention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= 知识关系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≠ Question → Answer → Next Question → Auto Finding → Auto Plan</w:t>
            </w:r>
          </w:p>
        </w:tc>
      </w:tr>
    </w:tbl>
    <w:p>
      <w:r>
        <w:rPr>
          <w:rFonts w:ascii="Noto Sans CJK SC" w:hAnsi="Noto Sans CJK SC" w:eastAsia="Noto Sans CJK SC"/>
          <w:b w:val="0"/>
          <w:color w:val="20343B"/>
          <w:sz w:val="21"/>
        </w:rPr>
        <w:t>选择任意 Region 后，基础评估内容必须立即可见。康复师可以先看 ROM、肌肉状态、能力、局部组织或功能任务中的任意一类；系统不规定固定顺序。</w:t>
      </w:r>
    </w:p>
    <w:p>
      <w:pPr>
        <w:pStyle w:val="Heading2"/>
      </w:pPr>
      <w:r>
        <w:t>2.2 肌肉状态、能力、功能、ROM、局部组织必须分层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hRule="atLeast"/>
          <w:tblHeader w:val="true"/>
        </w:trPr>
        <w:tc>
          <w:tcPr>
            <w:tcW w:type="dxa" w:w="1701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402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负责回答</w:t>
            </w:r>
          </w:p>
        </w:tc>
        <w:tc>
          <w:tcPr>
            <w:tcW w:type="dxa" w:w="3969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不能替代</w:t>
            </w:r>
          </w:p>
        </w:tc>
      </w:tr>
      <w:tr>
        <w:trPr>
          <w:trHeight w:hRule="atLeast"/>
        </w:trPr>
        <w:tc>
          <w:tcPr>
            <w:tcW w:type="dxa" w:w="170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MUSCLE_STATE</w:t>
            </w:r>
          </w:p>
        </w:tc>
        <w:tc>
          <w:tcPr>
            <w:tcW w:type="dxa" w:w="34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张力、长度、局部肌肉状态</w:t>
            </w:r>
          </w:p>
        </w:tc>
        <w:tc>
          <w:tcPr>
            <w:tcW w:type="dxa" w:w="39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力量/耐力、动作控制、病因判断</w:t>
            </w:r>
          </w:p>
        </w:tc>
      </w:tr>
      <w:tr>
        <w:trPr>
          <w:trHeight w:hRule="atLeast"/>
        </w:trP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ROM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实际活动范围、末端感觉、左右差异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直接归因某块肌肉或结构</w:t>
            </w:r>
          </w:p>
        </w:tc>
      </w:tr>
      <w:tr>
        <w:trPr>
          <w:trHeight w:hRule="atLeast"/>
        </w:trPr>
        <w:tc>
          <w:tcPr>
            <w:tcW w:type="dxa" w:w="170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CAPACITY</w:t>
            </w:r>
          </w:p>
        </w:tc>
        <w:tc>
          <w:tcPr>
            <w:tcW w:type="dxa" w:w="34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力量、输出、耐力、控制能力</w:t>
            </w:r>
          </w:p>
        </w:tc>
        <w:tc>
          <w:tcPr>
            <w:tcW w:type="dxa" w:w="39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肌肉张力状态、功能动作外观</w:t>
            </w:r>
          </w:p>
        </w:tc>
      </w:tr>
      <w:tr>
        <w:trPr>
          <w:trHeight w:hRule="atLeast"/>
        </w:trP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FUNCTION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任务中的动作控制、负荷表现、代偿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单块肌肉病因推断</w:t>
            </w:r>
          </w:p>
        </w:tc>
      </w:tr>
      <w:tr>
        <w:trPr>
          <w:trHeight w:hRule="atLeast"/>
        </w:trPr>
        <w:tc>
          <w:tcPr>
            <w:tcW w:type="dxa" w:w="170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LOCAL</w:t>
            </w:r>
          </w:p>
        </w:tc>
        <w:tc>
          <w:tcPr>
            <w:tcW w:type="dxa" w:w="34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局部组织敏感、压痛、刺激反应</w:t>
            </w:r>
          </w:p>
        </w:tc>
        <w:tc>
          <w:tcPr>
            <w:tcW w:type="dxa" w:w="39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力量与复杂任务能力</w:t>
            </w:r>
          </w:p>
        </w:tc>
      </w:tr>
      <w:tr>
        <w:trPr>
          <w:trHeight w:hRule="atLeast"/>
        </w:trP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SPECIAL_TEST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特定检查表现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单项结构确诊</w:t>
            </w:r>
          </w:p>
        </w:tc>
      </w:tr>
    </w:tbl>
    <w:p/>
    <w:p>
      <w:pPr>
        <w:pStyle w:val="Heading2"/>
      </w:pPr>
      <w:r>
        <w:t>2.3 局部处理允许止于局部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局部组织 Finding 可以只进入局部症状管理、软组织处理、贴扎/保护或物理因子等参考方向；系统不得强制追加训练。能力训练只有在实际能力 Finding 明确后才出现。</w:t>
      </w:r>
    </w:p>
    <w:p>
      <w:pPr>
        <w:pStyle w:val="Heading2"/>
      </w:pPr>
      <w:r>
        <w:t>2.4 上下游与跨关节是关联，不是因果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例如小腿后侧与踝背屈、大腿与膝关节之间可以共享评估入口，但数据库只表达“值得一起评估”，不表达“某肌肉导致某关节问题”。</w:t>
      </w:r>
    </w:p>
    <w:p>
      <w:pPr>
        <w:pStyle w:val="Heading1"/>
      </w:pPr>
      <w:r>
        <w:t>3. v3.7 数据库架构</w:t>
      </w:r>
    </w:p>
    <w:p>
      <w:pPr>
        <w:pStyle w:val="Heading2"/>
      </w:pPr>
      <w:r>
        <w:t>3.1 数据表职责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hRule="atLeast"/>
          <w:tblHeader w:val="true"/>
        </w:trPr>
        <w:tc>
          <w:tcPr>
            <w:tcW w:type="dxa" w:w="2551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Sheet</w:t>
            </w:r>
          </w:p>
        </w:tc>
        <w:tc>
          <w:tcPr>
            <w:tcW w:type="dxa" w:w="1417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运行角色</w:t>
            </w:r>
          </w:p>
        </w:tc>
        <w:tc>
          <w:tcPr>
            <w:tcW w:type="dxa" w:w="5102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55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01_Region</w:t>
            </w:r>
          </w:p>
        </w:tc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Runtime</w:t>
            </w:r>
          </w:p>
        </w:tc>
        <w:tc>
          <w:tcPr>
            <w:tcW w:type="dxa" w:w="51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症状定位入口；38 个 Region</w:t>
            </w:r>
          </w:p>
        </w:tc>
      </w:tr>
      <w:tr>
        <w:trPr>
          <w:trHeight w:hRule="atLeast"/>
        </w:trP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02_ClinicalItem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Runtime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评估对象/项目；109 项</w:t>
            </w:r>
          </w:p>
        </w:tc>
      </w:tr>
      <w:tr>
        <w:trPr>
          <w:trHeight w:hRule="atLeast"/>
        </w:trPr>
        <w:tc>
          <w:tcPr>
            <w:tcW w:type="dxa" w:w="255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03_Finding</w:t>
            </w:r>
          </w:p>
        </w:tc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Runtime</w:t>
            </w:r>
          </w:p>
        </w:tc>
        <w:tc>
          <w:tcPr>
            <w:tcW w:type="dxa" w:w="51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实际评估结果类别；35 项</w:t>
            </w:r>
          </w:p>
        </w:tc>
      </w:tr>
      <w:tr>
        <w:trPr>
          <w:trHeight w:hRule="atLeast"/>
        </w:trP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04_Intervention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Runtime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处理方向参考；23 项</w:t>
            </w:r>
          </w:p>
        </w:tc>
      </w:tr>
      <w:tr>
        <w:trPr>
          <w:trHeight w:hRule="atLeast"/>
        </w:trPr>
        <w:tc>
          <w:tcPr>
            <w:tcW w:type="dxa" w:w="255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05_RegionClinicalMap</w:t>
            </w:r>
          </w:p>
        </w:tc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Runtime</w:t>
            </w:r>
          </w:p>
        </w:tc>
        <w:tc>
          <w:tcPr>
            <w:tcW w:type="dxa" w:w="51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Region → ClinicalItem + v3.7 展示组织</w:t>
            </w:r>
          </w:p>
        </w:tc>
      </w:tr>
      <w:tr>
        <w:trPr>
          <w:trHeight w:hRule="atLeast"/>
        </w:trP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06_FindingInterventionMap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Runtime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Finding → Intervention</w:t>
            </w:r>
          </w:p>
        </w:tc>
      </w:tr>
      <w:tr>
        <w:trPr>
          <w:trHeight w:hRule="atLeast"/>
        </w:trPr>
        <w:tc>
          <w:tcPr>
            <w:tcW w:type="dxa" w:w="255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07_ContextRule</w:t>
            </w:r>
          </w:p>
        </w:tc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Runtime</w:t>
            </w:r>
          </w:p>
        </w:tc>
        <w:tc>
          <w:tcPr>
            <w:tcW w:type="dxa" w:w="51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Movement/Chain/Symptom/Safety/Profile</w:t>
            </w:r>
          </w:p>
        </w:tc>
      </w:tr>
      <w:tr>
        <w:trPr>
          <w:trHeight w:hRule="atLeast"/>
        </w:trP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08_AssessmentFindingMap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Runtime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ClinicalItem → 可确认 Finding</w:t>
            </w:r>
          </w:p>
        </w:tc>
      </w:tr>
      <w:tr>
        <w:trPr>
          <w:trHeight w:hRule="atLeast"/>
        </w:trPr>
        <w:tc>
          <w:tcPr>
            <w:tcW w:type="dxa" w:w="255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09_Evidence</w:t>
            </w:r>
          </w:p>
        </w:tc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Support</w:t>
            </w:r>
          </w:p>
        </w:tc>
        <w:tc>
          <w:tcPr>
            <w:tcW w:type="dxa" w:w="51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来源与证据治理</w:t>
            </w:r>
          </w:p>
        </w:tc>
      </w:tr>
      <w:tr>
        <w:trPr>
          <w:trHeight w:hRule="atLeast"/>
        </w:trPr>
        <w:tc>
          <w:tcPr>
            <w:tcW w:type="dxa" w:w="255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10_Governance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Support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版本、枚举、产品规则、Profile Schema</w:t>
            </w:r>
          </w:p>
        </w:tc>
      </w:tr>
      <w:tr>
        <w:trPr>
          <w:trHeight w:hRule="atLeast"/>
        </w:trPr>
        <w:tc>
          <w:tcPr>
            <w:tcW w:type="dxa" w:w="255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11_v3.6_MigrationLog</w:t>
            </w:r>
          </w:p>
        </w:tc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Audit only</w:t>
            </w:r>
          </w:p>
        </w:tc>
        <w:tc>
          <w:tcPr>
            <w:tcW w:type="dxa" w:w="51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迁移记录，不进入正式 Runtime 查询</w:t>
            </w:r>
          </w:p>
        </w:tc>
      </w:tr>
    </w:tbl>
    <w:p/>
    <w:p>
      <w:pPr>
        <w:pStyle w:val="Heading2"/>
      </w:pPr>
      <w:r>
        <w:t>3.2 v3.7 RegionClinicalMap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hRule="atLeast"/>
          <w:tblHeader w:val="true"/>
        </w:trPr>
        <w:tc>
          <w:tcPr>
            <w:tcW w:type="dxa" w:w="2268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01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5669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运行语义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map_id</w:t>
            </w:r>
          </w:p>
        </w:tc>
        <w:tc>
          <w:tcPr>
            <w:tcW w:type="dxa" w:w="170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稳定键</w:t>
            </w:r>
          </w:p>
        </w:tc>
        <w:tc>
          <w:tcPr>
            <w:tcW w:type="dxa" w:w="56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映射唯一 ID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region_id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知识关系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当前定位 Region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clinical_item_id</w:t>
            </w:r>
          </w:p>
        </w:tc>
        <w:tc>
          <w:tcPr>
            <w:tcW w:type="dxa" w:w="170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知识关系</w:t>
            </w:r>
          </w:p>
        </w:tc>
        <w:tc>
          <w:tcPr>
            <w:tcW w:type="dxa" w:w="56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该 Region 可访问的 ClinicalItem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direction_type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兼容字段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旧版方向分类，保留兼容；新 UI 不以其作为主分组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priority / condition</w:t>
            </w:r>
          </w:p>
        </w:tc>
        <w:tc>
          <w:tcPr>
            <w:tcW w:type="dxa" w:w="170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临床关系字段</w:t>
            </w:r>
          </w:p>
        </w:tc>
        <w:tc>
          <w:tcPr>
            <w:tcW w:type="dxa" w:w="56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保留既有 High/Secondary/Context 与条件信息；不等同 UI 检查顺序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assessment_dimension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v3.7 主分组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MUSCLE_STATE / ROM / CAPACITY / FUNCTION / LOCAL / SPECIAL_TEST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assessment_group</w:t>
            </w:r>
          </w:p>
        </w:tc>
        <w:tc>
          <w:tcPr>
            <w:tcW w:type="dxa" w:w="170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区域化二级分组</w:t>
            </w:r>
          </w:p>
        </w:tc>
        <w:tc>
          <w:tcPr>
            <w:tcW w:type="dxa" w:w="56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例如“踝关节活动”“小腿后侧相关肌群”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display_order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UI 排序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只保证稳定阅读顺序，不代表临床先后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display_mode</w:t>
            </w:r>
          </w:p>
        </w:tc>
        <w:tc>
          <w:tcPr>
            <w:tcW w:type="dxa" w:w="170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信息密度</w:t>
            </w:r>
          </w:p>
        </w:tc>
        <w:tc>
          <w:tcPr>
            <w:tcW w:type="dxa" w:w="56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DEFAULT / EXPAND / LINKED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context_link / relationship_type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预留字段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当前 v3.7 不承载临床逻辑，07_ContextRule 仍是唯一权威 Context 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CEFEA"/>
            <w:tcBorders>
              <w:top w:val="single" w:sz="4" w:color="D86B45"/>
              <w:left w:val="single" w:sz="10" w:color="D86B45"/>
              <w:bottom w:val="single" w:sz="4" w:color="D86B45"/>
              <w:right w:val="single" w:sz="4" w:color="D86B45"/>
            </w:tcBorders>
          </w:tcPr>
          <w:p>
            <w:r>
              <w:rPr>
                <w:rFonts w:ascii="Noto Sans CJK SC" w:hAnsi="Noto Sans CJK SC" w:eastAsia="Noto Sans CJK SC"/>
                <w:b/>
                <w:color w:val="D86B45"/>
                <w:sz w:val="21"/>
              </w:rPr>
              <w:t>重要治理边界</w:t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9"/>
              </w:rPr>
              <w:t>当前 v3.7 的 context_link 与 relationship_type 均为空。这是有意设计：不要复制 07_ContextRule 的关系到 05 表，避免形成双知识源。后续只有经过治理决策才允许启用。</w:t>
            </w:r>
          </w:p>
        </w:tc>
      </w:tr>
    </w:tbl>
    <w:p>
      <w:pPr>
        <w:pStyle w:val="Heading2"/>
      </w:pPr>
      <w:r>
        <w:t>3.3 AssessmentDimension 是并列维度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AssessmentDimension 解决的是“如何组织一个 Region 下的评估项目”，不是“先做什么、后做什么”。UI 可以有固定阅读顺序，但康复师可从任意维度开始。</w:t>
      </w:r>
    </w:p>
    <w:p>
      <w:pPr>
        <w:pStyle w:val="Heading2"/>
      </w:pPr>
      <w:r>
        <w:t>3.4 DisplayMode 只控制信息密度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hRule="atLeast"/>
          <w:tblHeader w:val="true"/>
        </w:trPr>
        <w:tc>
          <w:tcPr>
            <w:tcW w:type="dxa" w:w="1701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值</w:t>
            </w:r>
          </w:p>
        </w:tc>
        <w:tc>
          <w:tcPr>
            <w:tcW w:type="dxa" w:w="3402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535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禁止解释为</w:t>
            </w:r>
          </w:p>
        </w:tc>
      </w:tr>
      <w:tr>
        <w:trPr>
          <w:trHeight w:hRule="atLeast"/>
        </w:trPr>
        <w:tc>
          <w:tcPr>
            <w:tcW w:type="dxa" w:w="170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DEFAULT</w:t>
            </w:r>
          </w:p>
        </w:tc>
        <w:tc>
          <w:tcPr>
            <w:tcW w:type="dxa" w:w="34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默认展开/可见</w:t>
            </w:r>
          </w:p>
        </w:tc>
        <w:tc>
          <w:tcPr>
            <w:tcW w:type="dxa" w:w="45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临床最重要、必须先做</w:t>
            </w:r>
          </w:p>
        </w:tc>
      </w:tr>
      <w:tr>
        <w:trPr>
          <w:trHeight w:hRule="atLeast"/>
        </w:trPr>
        <w:tc>
          <w:tcPr>
            <w:tcW w:type="dxa" w:w="1701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EXPAND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折叠在“更多”中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临床次要或可忽略</w:t>
            </w:r>
          </w:p>
        </w:tc>
      </w:tr>
      <w:tr>
        <w:trPr>
          <w:trHeight w:hRule="atLeast"/>
        </w:trPr>
        <w:tc>
          <w:tcPr>
            <w:tcW w:type="dxa" w:w="1701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LINKED</w:t>
            </w:r>
          </w:p>
        </w:tc>
        <w:tc>
          <w:tcPr>
            <w:tcW w:type="dxa" w:w="34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Context 命中时强调/补充</w:t>
            </w:r>
          </w:p>
        </w:tc>
        <w:tc>
          <w:tcPr>
            <w:tcW w:type="dxa" w:w="45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自动下一步或因果链</w:t>
            </w:r>
          </w:p>
        </w:tc>
      </w:tr>
    </w:tbl>
    <w:p/>
    <w:p>
      <w:pPr>
        <w:pStyle w:val="Heading1"/>
      </w:pPr>
      <w:r>
        <w:t>4. Context、Patient Profile 与 Safety</w:t>
      </w:r>
    </w:p>
    <w:p>
      <w:pPr>
        <w:pStyle w:val="Heading2"/>
      </w:pPr>
      <w:r>
        <w:t>4.1 ContextRule 是动态关联的唯一权威源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hRule="atLeast"/>
          <w:tblHeader w:val="true"/>
        </w:trPr>
        <w:tc>
          <w:tcPr>
            <w:tcW w:type="dxa" w:w="2268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Rule Type</w:t>
            </w:r>
          </w:p>
        </w:tc>
        <w:tc>
          <w:tcPr>
            <w:tcW w:type="dxa" w:w="1134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5669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MOVEMENT</w:t>
            </w:r>
          </w:p>
        </w:tc>
        <w:tc>
          <w:tcPr>
            <w:tcW w:type="dxa" w:w="113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20</w:t>
            </w:r>
          </w:p>
        </w:tc>
        <w:tc>
          <w:tcPr>
            <w:tcW w:type="dxa" w:w="5669"/>
          </w:tcPr>
          <w:p/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CHAIN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19</w:t>
            </w:r>
          </w:p>
        </w:tc>
        <w:tc>
          <w:tcPr>
            <w:tcW w:type="dxa" w:w="5669"/>
          </w:tcPr>
          <w:p/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SYMPTOM</w:t>
            </w:r>
          </w:p>
        </w:tc>
        <w:tc>
          <w:tcPr>
            <w:tcW w:type="dxa" w:w="113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11</w:t>
            </w:r>
          </w:p>
        </w:tc>
        <w:tc>
          <w:tcPr>
            <w:tcW w:type="dxa" w:w="5669"/>
          </w:tcPr>
          <w:p/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SAFETY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9</w:t>
            </w:r>
          </w:p>
        </w:tc>
        <w:tc>
          <w:tcPr>
            <w:tcW w:type="dxa" w:w="5669"/>
          </w:tcPr>
          <w:p/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PROFILE</w:t>
            </w:r>
          </w:p>
        </w:tc>
        <w:tc>
          <w:tcPr>
            <w:tcW w:type="dxa" w:w="113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5</w:t>
            </w:r>
          </w:p>
        </w:tc>
        <w:tc>
          <w:tcPr>
            <w:tcW w:type="dxa" w:w="5669"/>
          </w:tcPr>
          <w:p/>
        </w:tc>
      </w:tr>
    </w:tbl>
    <w:p/>
    <w:p>
      <w:r>
        <w:rPr>
          <w:rFonts w:ascii="Noto Sans CJK SC" w:hAnsi="Noto Sans CJK SC" w:eastAsia="Noto Sans CJK SC"/>
          <w:b w:val="0"/>
          <w:color w:val="20343B"/>
          <w:sz w:val="21"/>
        </w:rPr>
        <w:t>Movement、Chain、Symptom 只改变“强调/补充什么”；不删除 Region 的基础评估维度，也不自动生成 Finding。</w:t>
      </w:r>
    </w:p>
    <w:p>
      <w:pPr>
        <w:pStyle w:val="Heading2"/>
      </w:pPr>
      <w:r>
        <w:t>4.2 Patient Profile Schema v1.0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字段：sex、age_band、female_stage；枚举与显示依赖定义在 Governance。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Profile Rule 只能输出 CLINICAL_CONSIDERATION；不得 target Finding 或 Intervention。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青壮年与中年当前无默认 Modifier；青少年、中老年、孕期、产后、围绝经/绝经后可追加“额外临床考虑”。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既往伤病/手术/慢病/药物未来进入 Clinical History；运动项目与训练背景进入 Activity Background，不继续塞入 Profile。</w:t>
      </w:r>
    </w:p>
    <w:p>
      <w:pPr>
        <w:pStyle w:val="Heading2"/>
      </w:pPr>
      <w:r>
        <w:t>4.3 Safety 独立于普通康复链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Safety 命中 Critical 线索后，UI 将安全提示置顶；普通按摩、拉伸、训练等 Intervention 不应继续作为可执行建议。安全规则用于风险分流，不用于在康复端确诊。</w:t>
      </w:r>
    </w:p>
    <w:p>
      <w:pPr>
        <w:pStyle w:val="Heading1"/>
      </w:pPr>
      <w:r>
        <w:t>5. v3.6 CORE 语义修复在 v3.7 中的继承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v3.7 以 v3.6 的语义边界修复为基础，未重新拆 Finding。修复重点是让通用 CORE Finding 保持单一语义。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</w:trPr>
        <w:tc>
          <w:tcPr>
            <w:tcW w:type="dxa" w:w="2835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Finding/维度</w:t>
            </w:r>
          </w:p>
        </w:tc>
        <w:tc>
          <w:tcPr>
            <w:tcW w:type="dxa" w:w="6803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v3.7 保留边界</w:t>
            </w:r>
          </w:p>
        </w:tc>
      </w:tr>
      <w:tr>
        <w:trPr>
          <w:trHeight w:hRule="atLeast"/>
        </w:trPr>
        <w:tc>
          <w:tcPr>
            <w:tcW w:type="dxa" w:w="28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CORE-FND-MUS-STATE</w:t>
            </w:r>
          </w:p>
        </w:tc>
        <w:tc>
          <w:tcPr>
            <w:tcW w:type="dxa" w:w="6803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只描述肌肉张力、长度与局部状态；抗阻能力、任务表现、症状复制不作为核心定义</w:t>
            </w:r>
          </w:p>
        </w:tc>
      </w:tr>
      <w:tr>
        <w:trPr>
          <w:trHeight w:hRule="atLeast"/>
        </w:trPr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CORE-FND-LOCAL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聚焦局部组织反应；不承担能力与复杂任务判断</w:t>
            </w:r>
          </w:p>
        </w:tc>
      </w:tr>
      <w:tr>
        <w:trPr>
          <w:trHeight w:hRule="atLeast"/>
        </w:trPr>
        <w:tc>
          <w:tcPr>
            <w:tcW w:type="dxa" w:w="28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ROM / Mobility</w:t>
            </w:r>
          </w:p>
        </w:tc>
        <w:tc>
          <w:tcPr>
            <w:tcW w:type="dxa" w:w="6803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描述活动结果本身；不自动归因某肌肉、肌腱或结构</w:t>
            </w:r>
          </w:p>
        </w:tc>
      </w:tr>
      <w:tr>
        <w:trPr>
          <w:trHeight w:hRule="atLeast"/>
        </w:trPr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CORE-FND-CAPACITY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必须由实际能力测试确认；紧张 ≠ 能力不足</w:t>
            </w:r>
          </w:p>
        </w:tc>
      </w:tr>
      <w:tr>
        <w:trPr>
          <w:trHeight w:hRule="atLeast"/>
        </w:trPr>
        <w:tc>
          <w:tcPr>
            <w:tcW w:type="dxa" w:w="28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TASK / FUNCTION</w:t>
            </w:r>
          </w:p>
        </w:tc>
        <w:tc>
          <w:tcPr>
            <w:tcW w:type="dxa" w:w="6803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来自具体任务表现；动作外观异常不等同病因</w:t>
            </w:r>
          </w:p>
        </w:tc>
      </w:tr>
      <w:tr>
        <w:trPr>
          <w:trHeight w:hRule="atLeast"/>
        </w:trPr>
        <w:tc>
          <w:tcPr>
            <w:tcW w:type="dxa" w:w="283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SPECIAL_TEST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支持决策；单项阳性不直接确认结构诊断</w:t>
            </w:r>
          </w:p>
        </w:tc>
      </w:tr>
    </w:tbl>
    <w:p/>
    <w:p>
      <w:pPr>
        <w:pStyle w:val="Heading1"/>
      </w:pPr>
      <w:r>
        <w:t>6. 四模块设计现状</w:t>
      </w:r>
    </w:p>
    <w:p>
      <w:pPr>
        <w:pStyle w:val="Heading2"/>
      </w:pPr>
      <w:r>
        <w:t>6.1 Knee — 15 Region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Knee 是当前维度组织最完整的模块：每个 Region 均有 FUNCTION 入口，膝伸/屈 ROM 在全模块中广泛覆盖，能力、局部组织与肌肉状态按区域组织。单个 Region 仍可能返回较多项目，因此必须依赖 DEFAULT/EXPAND/LINKED 分层。</w:t>
      </w:r>
    </w:p>
    <w:p>
      <w:pPr>
        <w:pStyle w:val="Heading2"/>
      </w:pPr>
      <w:r>
        <w:t>6.2 Ankle-Foot — 12 Region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Ankle-Foot 覆盖 12 个位置入口，包含 ROM、肌肉状态、能力、局部组织、功能和条件性特殊测试。特殊测试只在相应症状/机制 Context 下显示，不能因为位置本身自动出现。</w:t>
      </w:r>
    </w:p>
    <w:p>
      <w:pPr>
        <w:pStyle w:val="Heading2"/>
      </w:pPr>
      <w:r>
        <w:t>6.3 Lower Leg — 7 Region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Lower Leg 已不再是“肌肉列表”：7 个 L3 均至少组合局部组织、肌肉状态、相邻踝关节 ROM 与能力入口。当前 v3.7 实际数据没有 FUNCTION 维度行，因此 UI 不渲染空的功能区块；膝关节只在跨膝或近端线索明确时通过 Context/康复师判断补充。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2EF"/>
            <w:tcBorders>
              <w:top w:val="single" w:sz="4" w:color="2F5D59"/>
              <w:left w:val="single" w:sz="10" w:color="2F5D59"/>
              <w:bottom w:val="single" w:sz="4" w:color="2F5D59"/>
              <w:right w:val="single" w:sz="4" w:color="2F5D59"/>
            </w:tcBorders>
          </w:tcPr>
          <w:p>
            <w:r>
              <w:rPr>
                <w:rFonts w:ascii="Noto Sans CJK SC" w:hAnsi="Noto Sans CJK SC" w:eastAsia="Noto Sans CJK SC"/>
                <w:b/>
                <w:color w:val="2F5D59"/>
                <w:sz w:val="21"/>
              </w:rPr>
              <w:t>Lower Leg 设计重点</w:t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9"/>
              </w:rPr>
              <w:t>小腿前侧肌腹与胫骨前缘骨性区必须分开；胫骨内侧骨缘与后内侧深层肌群必须分开；腓肠肌/比目鱼肌需要结合不同膝位的踝背屈与跖屈能力理解。</w:t>
            </w:r>
          </w:p>
        </w:tc>
      </w:tr>
    </w:tbl>
    <w:p>
      <w:pPr>
        <w:pStyle w:val="Heading2"/>
      </w:pPr>
      <w:r>
        <w:t>6.4 Thigh — 4 Region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Thigh 使用前/后/内/外四面定位。v3.7 已为四个 L3 增加相邻膝关节伸/屈 ROM，并保留膝伸/膝屈或内收等能力入口。当前尚无 Hip/Pelvis 模块，也没有在 Thigh 中伪造髋 ROM/特殊测试；明显近端髋/腹股沟/骨盆线索继续保留模块边界。当前实际数据同样没有 FUNCTION 维度行。</w:t>
      </w:r>
    </w:p>
    <w:p>
      <w:pPr>
        <w:pStyle w:val="Heading1"/>
      </w:pPr>
      <w:r>
        <w:t>7. 核心评估方法与内容展示层</w:t>
      </w:r>
    </w:p>
    <w:p>
      <w:pPr>
        <w:pStyle w:val="Heading2"/>
      </w:pPr>
      <w:r>
        <w:t>7.1 已细化的核心评估协议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踝背屈：仰卧伸膝位与仰卧屈膝位分别测试；负重弓步仅作为功能性补充，不替代基础协议。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腓肠肌/比目鱼肌：肌肉状态与跖屈/提踵能力分开；膝位差异仅作为跨关节线索。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提踵/跖屈：先看力量与动作质量；重复提踵耐力只在任务需求明确时作为 CORE-CAP-PF 内部扩展，不设全局次数阈值。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膝伸/膝屈能力：固定体位与施力点，必要时 HHD 定量；离心/耐力不是所有病例默认检查。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股四头募集、股直肌、腘绳肌、内收能力已有标准化检查描述。</w:t>
      </w:r>
    </w:p>
    <w:p>
      <w:pPr>
        <w:pStyle w:val="Heading2"/>
      </w:pPr>
      <w:r>
        <w:t>7.2 展示层与资料层必须分开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部分 ClinicalItem.check_focus 仍较长（当前有 14 条超过 80 字）。正式 UI 不应直接把整段协议平铺在卡片首页。建议：卡片首层显示项目名 + 1 句检查重点；展开层显示现有 check_focus 完整内容；未来独立资料库再承载测量标准、图片/视频和文献。</w:t>
      </w:r>
    </w:p>
    <w:p>
      <w:pPr>
        <w:pStyle w:val="Heading1"/>
      </w:pPr>
      <w:r>
        <w:t>8. UI 与交互基线</w:t>
      </w:r>
    </w:p>
    <w:p>
      <w:pPr>
        <w:pStyle w:val="Heading2"/>
      </w:pPr>
      <w:r>
        <w:t>8.1 主流程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在 3D 人体上点击、画线或圈选不适区域。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定位层返回标准 Region ID；界面只显示中文临床名称。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底部抽屉立即显示该 Region 的并列 AssessmentDimension，不要求先填写 Patient Profile、动作或时机。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DEFAULT 项可见，EXPAND 项折叠；Context 命中时对相关项做强调/补充。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康复师可展开任一 ClinicalItem 查看检查重点，并根据实际评估自行确认 Finding。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只有确认 Finding 后，显示其 Intervention 参考；不自动拼接治疗计划。</w:t>
      </w:r>
    </w:p>
    <w:p>
      <w:pPr>
        <w:pStyle w:val="Heading2"/>
      </w:pPr>
      <w:r>
        <w:t>8.2 禁止出现的交互模式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“第 3/8 题”“下一步”“完成问卷后生成方案”。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定位后直接显示 Finding 或诊断名称。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根据年龄/性别自动改变基础评估清单。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把 AssessmentDimension 的 UI 顺序解释为临床检查顺序。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在用户界面显示 CORE-、KNEE-R-、ClinicalItem、Finding、Context 等内部工程词。</w:t>
      </w:r>
    </w:p>
    <w:p>
      <w:pPr>
        <w:pStyle w:val="Heading2"/>
      </w:pPr>
      <w:r>
        <w:t>8.3 当前视觉基线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当前视觉/交互参考仍为 LowerLimb_v3.4_G5_88_4Module_ProfileContext_UserReadable_v5.html。正式 App 可以更换技术栈，但必须保留已确认的卡片层级、底部抽屉、中文可读性、Patient Profile 的轻量可选位置，以及 3D 返回思路页的交互。</w:t>
      </w:r>
    </w:p>
    <w:p>
      <w:pPr>
        <w:pStyle w:val="Heading1"/>
      </w:pPr>
      <w:r>
        <w:t>9. 3D 定位与空间语义</w:t>
      </w:r>
    </w:p>
    <w:p>
      <w:pPr>
        <w:pStyle w:val="Heading2"/>
      </w:pPr>
      <w:r>
        <w:t>9.1 唯一职责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3D 层只能输出 Region ID、side、selection type 与必要几何信息；禁止包含 ClinicalItem、Finding、Intervention、诊断或治疗逻辑。</w:t>
      </w:r>
    </w:p>
    <w:p>
      <w:pPr>
        <w:pStyle w:val="Heading2"/>
      </w:pPr>
      <w:r>
        <w:t>9.2 当前覆盖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hRule="atLeast"/>
          <w:tblHeader w:val="true"/>
        </w:trPr>
        <w:tc>
          <w:tcPr>
            <w:tcW w:type="dxa" w:w="1814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402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定位方式</w:t>
            </w:r>
          </w:p>
        </w:tc>
        <w:tc>
          <w:tcPr>
            <w:tcW w:type="dxa" w:w="3969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当前状态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Knee</w:t>
            </w:r>
          </w:p>
        </w:tc>
        <w:tc>
          <w:tcPr>
            <w:tcW w:type="dxa" w:w="34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SEMMETA 表面语义 + fine-region refinement</w:t>
            </w:r>
          </w:p>
        </w:tc>
        <w:tc>
          <w:tcPr>
            <w:tcW w:type="dxa" w:w="39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覆盖 15 个 DB Region；需继续真实触控边界回归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Ankle-Foot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SEMMETA 表面语义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已保留接受的踝足定位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Lower Leg</w:t>
            </w:r>
          </w:p>
        </w:tc>
        <w:tc>
          <w:tcPr>
            <w:tcW w:type="dxa" w:w="34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Skin geometry fallback</w:t>
            </w:r>
          </w:p>
        </w:tc>
        <w:tc>
          <w:tcPr>
            <w:tcW w:type="dxa" w:w="39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7 区；生产冻结前需要临床点击采样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Thigh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Skin geometry fallback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4 面；y &gt; 0.860 留给未来 Hip/Pelvis；生产冻结前需要临床点击采样</w:t>
            </w:r>
          </w:p>
        </w:tc>
      </w:tr>
    </w:tbl>
    <w:p/>
    <w:p>
      <w:pPr>
        <w:pStyle w:val="Heading1"/>
      </w:pPr>
      <w:r>
        <w:t>10. Thin Resolver 与 Runtime 合同</w:t>
      </w:r>
    </w:p>
    <w:p>
      <w:pPr>
        <w:pStyle w:val="Heading2"/>
      </w:pPr>
      <w:r>
        <w:t>10.1 Resolver 允许做的事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按 region_id 读取 05_RegionClinicalMap。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按 assessment_dimension / assessment_group 组装并列 UI 分组。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按 display_order 稳定排序；按 display_mode 组织默认/折叠/关联层。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匹配 07_ContextRule，对已有项目做强调/补充；Profile 只输出额外临床考虑；Safety 独立输出。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根据康复师提交的 confirmed_finding_ids 读取 06_FindingInterventionMap。</w:t>
      </w:r>
    </w:p>
    <w:p>
      <w:pPr>
        <w:pStyle w:val="Heading2"/>
      </w:pPr>
      <w:r>
        <w:t>10.2 Resolver 禁止做的事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动态打分并推断“最可能病因”。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根据位置/动作/时机自动创建 Finding。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用 UI 硬编码覆盖数据库的 AssessmentDimension 或临床内容。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读取当前为空的 context_link 字段后自行创造关联逻辑。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根据 display_order 决定康复师必须按顺序检查。</w:t>
      </w:r>
    </w:p>
    <w:p>
      <w:pPr>
        <w:pStyle w:val="Heading2"/>
      </w:pPr>
      <w:r>
        <w:t>10.3 推荐输出结构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4F3"/>
            <w:tcBorders>
              <w:top w:val="single" w:sz="4" w:color="D8E0DD"/>
              <w:left w:val="single" w:sz="4" w:color="D8E0DD"/>
              <w:bottom w:val="single" w:sz="4" w:color="D8E0DD"/>
              <w:right w:val="single" w:sz="4" w:color="D8E0DD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region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id / display_name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assessment_dimensions[]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dimension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label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groups[]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group_name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items[]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  clinical_item_id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  display_name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  display_mode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  check_focus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  context_state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clinical_considerations[]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safety_alerts[]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confirmed_findings[]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intervention_references[]</w:t>
            </w:r>
          </w:p>
        </w:tc>
      </w:tr>
    </w:tbl>
    <w:p>
      <w:pPr>
        <w:pStyle w:val="Heading1"/>
      </w:pPr>
      <w:r>
        <w:t>11. 证据与知识治理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Evidence 当前 68 条，来源包括用户真实康复语料/既有知识库、指南、系统综述/Meta、解剖参考、临床综述及可靠性研究。证据用于校准评估方法、安全边界与知识关系，不作为自动评分或疗效排名。</w:t>
      </w:r>
    </w:p>
    <w:p>
      <w:pPr>
        <w:pStyle w:val="Heading2"/>
      </w:pPr>
      <w:r>
        <w:t>11.1 Core Promotion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只有第二个真实模块出现相同语义并确认可复用时才晋升 CORE。未来 Hip、Lumbar、Arm 等模块继续沿用这一规则，避免“为了抽象而抽象”。</w:t>
      </w:r>
    </w:p>
    <w:p>
      <w:pPr>
        <w:pStyle w:val="Heading2"/>
      </w:pPr>
      <w:r>
        <w:t>11.2 内容层治理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ClinicalItem 首层展示必须临床可读，不出现表名/ID/流程语言。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详细操作协议保留在展开内容，不通过删除知识来控制信息密度。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AssessmentFindingMap 负责“实际检查结果可支持什么 Finding”，不是自动推断。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FindingInterventionMap 负责“确认 Finding 下有哪些参考方向”，不是自动处方。</w:t>
      </w:r>
    </w:p>
    <w:p>
      <w:pPr>
        <w:pStyle w:val="Heading1"/>
      </w:pPr>
      <w:r>
        <w:t>12. 扩展到 Hip、手臂、腰背的通用规则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v3.7 的 AssessmentDimension 设计目的之一，就是让未来身体模块只增加数据和区域化分组，而不再新增模块专用策略表。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hRule="atLeast"/>
          <w:tblHeader w:val="true"/>
        </w:trPr>
        <w:tc>
          <w:tcPr>
            <w:tcW w:type="dxa" w:w="1984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扩展对象</w:t>
            </w:r>
          </w:p>
        </w:tc>
        <w:tc>
          <w:tcPr>
            <w:tcW w:type="dxa" w:w="3685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复用结构</w:t>
            </w:r>
          </w:p>
        </w:tc>
        <w:tc>
          <w:tcPr>
            <w:tcW w:type="dxa" w:w="3969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区域化内容</w:t>
            </w:r>
          </w:p>
        </w:tc>
      </w:tr>
      <w:tr>
        <w:trPr>
          <w:trHeight w:hRule="atLeast"/>
        </w:trPr>
        <w:tc>
          <w:tcPr>
            <w:tcW w:type="dxa" w:w="198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Hip/Pelvis</w:t>
            </w:r>
          </w:p>
        </w:tc>
        <w:tc>
          <w:tcPr>
            <w:tcW w:type="dxa" w:w="368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MUSCLE_STATE / ROM / CAPACITY / FUNCTION / LOCAL / SPECIAL_TEST</w:t>
            </w:r>
          </w:p>
        </w:tc>
        <w:tc>
          <w:tcPr>
            <w:tcW w:type="dxa" w:w="39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髋前/外/后/腹股沟等 Region 与髋特异 ClinicalItem</w:t>
            </w:r>
          </w:p>
        </w:tc>
      </w:tr>
      <w:tr>
        <w:trPr>
          <w:trHeight w:hRule="atLeast"/>
        </w:trPr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Arm/Shoulder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同一维度枚举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肩/肘/腕相邻关节与前/后/外侧肌群分组</w:t>
            </w:r>
          </w:p>
        </w:tc>
      </w:tr>
      <w:tr>
        <w:trPr>
          <w:trHeight w:hRule="atLeast"/>
        </w:trPr>
        <w:tc>
          <w:tcPr>
            <w:tcW w:type="dxa" w:w="198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Lumbar/Back</w:t>
            </w:r>
          </w:p>
        </w:tc>
        <w:tc>
          <w:tcPr>
            <w:tcW w:type="dxa" w:w="368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同一维度枚举</w:t>
            </w:r>
          </w:p>
        </w:tc>
        <w:tc>
          <w:tcPr>
            <w:tcW w:type="dxa" w:w="39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腰椎 ROM、躯干控制能力、局部肌群与功能任务分组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2EF"/>
            <w:tcBorders>
              <w:top w:val="single" w:sz="4" w:color="2F5D59"/>
              <w:left w:val="single" w:sz="10" w:color="2F5D59"/>
              <w:bottom w:val="single" w:sz="4" w:color="2F5D59"/>
              <w:right w:val="single" w:sz="4" w:color="2F5D59"/>
            </w:tcBorders>
          </w:tcPr>
          <w:p>
            <w:r>
              <w:rPr>
                <w:rFonts w:ascii="Noto Sans CJK SC" w:hAnsi="Noto Sans CJK SC" w:eastAsia="Noto Sans CJK SC"/>
                <w:b/>
                <w:color w:val="2F5D59"/>
                <w:sz w:val="21"/>
              </w:rPr>
              <w:t>扩展原则</w:t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9"/>
              </w:rPr>
              <w:t>先定义 Region 边界，再复用或新增 ClinicalItem；05_RegionClinicalMap 只组织“从这个入口看什么”，07_ContextRule 负责动态关联。不要为每个新部位再建一套 Strategy 表。</w:t>
            </w:r>
          </w:p>
        </w:tc>
      </w:tr>
    </w:tbl>
    <w:p>
      <w:pPr>
        <w:pStyle w:val="Heading1"/>
      </w:pPr>
      <w:r>
        <w:t>13. 当前已知边界与未完成项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Hip/Pelvis 模块尚未建立；Thigh 不得出现虚构的髋 ROM/特殊测试。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Lower Leg 与 Thigh 当前数据库没有 FUNCTION 维度行；UI 应隐藏空维度，而不是使用硬编码占位。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05_RegionClinicalMap 的 context_link / relationship_type 当前全为空；07_ContextRule 继续是动态关联唯一 Source of Truth。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部分 ClinicalItem.check_focus 仍较长；需要在 UI 层采用摘要 + 展开，而不是继续删减数据库知识。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Lower Leg / Thigh 3D 几何定位仍处于 internal validation，需要真实设备点击采样后冻结。</w:t>
      </w:r>
    </w:p>
    <w:p>
      <w:pPr>
        <w:pStyle w:val="Heading1"/>
      </w:pPr>
      <w:r>
        <w:t>14. 质量门槛与验收 Gate</w:t>
      </w:r>
    </w:p>
    <w:p>
      <w:pPr>
        <w:pStyle w:val="Heading2"/>
      </w:pPr>
      <w:r>
        <w:t>14.1 数据库 Gate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RegionClinicalMap / AssessmentFindingMap / FindingInterventionMap 外键 0 错误。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455 条 RegionClinicalMap 均有 assessment_dimension、assessment_group、display_order、display_mode。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assessment_dimension 只使用 Governance 允许枚举。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display_order 只用于 UI；不得参与临床排序算法。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ContextRule 引用对象存在；Profile Rule 只输出 CLINICAL_CONSIDERATION。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Core Promotion 后不残留旧 ID。</w:t>
      </w:r>
    </w:p>
    <w:p>
      <w:pPr>
        <w:pStyle w:val="Heading2"/>
      </w:pPr>
      <w:r>
        <w:t>14.2 UI Gate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38 个 Region 都能在不填写任何问题的情况下立即显示评估内容。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评估维度并列展示；空维度自动隐藏。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DEFAULT/EXPAND/LINKED 行为符合信息密度政策。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用户界面没有内部 ID、英文工程命名和数据库术语。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Finding 不会因定位或 Context 自动出现；Intervention 不会在 Finding 未确认前出现。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Safety Critical 命中后普通处理建议不再作为可执行路径。</w:t>
      </w:r>
    </w:p>
    <w:p>
      <w:pPr>
        <w:pStyle w:val="Heading2"/>
      </w:pPr>
      <w:r>
        <w:t>14.3 真实病例回归 Gate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至少覆盖膝前下楼痛、膝内外侧定位、小腿跑步后前/后侧痛、胫骨骨性风险、外侧小腿神经样表现、跟腱/足底/外踝、大腿前侧踢腿痛、后侧冲刺痛、内侧变向痛等场景。验收关注“思路是否完整、有没有错误升权/漏项/无意义堆叠”，而不是系统是否给出一个单一答案。</w:t>
      </w:r>
    </w:p>
    <w:p>
      <w:pPr>
        <w:pStyle w:val="Heading1"/>
      </w:pPr>
      <w:r>
        <w:t>15. 当前权威资产与后续基线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hRule="atLeast"/>
          <w:tblHeader w:val="true"/>
        </w:trPr>
        <w:tc>
          <w:tcPr>
            <w:tcW w:type="dxa" w:w="1417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资产</w:t>
            </w:r>
          </w:p>
        </w:tc>
        <w:tc>
          <w:tcPr>
            <w:tcW w:type="dxa" w:w="4535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当前文件</w:t>
            </w:r>
          </w:p>
        </w:tc>
        <w:tc>
          <w:tcPr>
            <w:tcW w:type="dxa" w:w="3402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</w:tr>
      <w:tr>
        <w:trPr>
          <w:trHeight w:hRule="atLeast"/>
        </w:trPr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主数据库</w:t>
            </w:r>
          </w:p>
        </w:tc>
        <w:tc>
          <w:tcPr>
            <w:tcW w:type="dxa" w:w="45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RehabMind_LowerLimb_KnowledgeDB_v3.7_Final.xlsx</w:t>
            </w:r>
          </w:p>
        </w:tc>
        <w:tc>
          <w:tcPr>
            <w:tcW w:type="dxa" w:w="34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临床知识唯一 Source of Truth；v3.7</w:t>
            </w:r>
          </w:p>
        </w:tc>
      </w:tr>
      <w:tr>
        <w:trPr>
          <w:trHeight w:hRule="atLeast"/>
        </w:trPr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设计说明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RehabMind_LowerLimbV1_DesignSpec_DBv3.7.docx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系统规则、边界、数据语义与交互基线</w:t>
            </w:r>
          </w:p>
        </w:tc>
      </w:tr>
      <w:tr>
        <w:trPr>
          <w:trHeight w:hRule="atLeast"/>
        </w:trPr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UI 基线</w:t>
            </w:r>
          </w:p>
        </w:tc>
        <w:tc>
          <w:tcPr>
            <w:tcW w:type="dxa" w:w="45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LowerLimb_v3.4_G5_88_4Module_ProfileContext_UserReadable_v5.html</w:t>
            </w:r>
          </w:p>
        </w:tc>
        <w:tc>
          <w:tcPr>
            <w:tcW w:type="dxa" w:w="34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当前已确认视觉与交互参考；不是正式生产代码</w:t>
            </w:r>
          </w:p>
        </w:tc>
      </w:tr>
      <w:tr>
        <w:trPr>
          <w:trHeight w:hRule="atLeast"/>
        </w:trPr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3D 定位合同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LowerLimb_v3.4_3DLocalizationContract_v1.2.json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3D/皮肤语义 → Region ID；禁止承载临床知识</w:t>
            </w:r>
          </w:p>
        </w:tc>
      </w:tr>
      <w:tr>
        <w:trPr>
          <w:trHeight w:hRule="atLeast"/>
        </w:trPr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3D 模型资产</w:t>
            </w:r>
          </w:p>
        </w:tc>
        <w:tc>
          <w:tcPr>
            <w:tcW w:type="dxa" w:w="45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Implementation Baseline / 04_3D_Localization/model + semantics</w:t>
            </w:r>
          </w:p>
        </w:tc>
        <w:tc>
          <w:tcPr>
            <w:tcW w:type="dxa" w:w="34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模型、压缩几何、皮肤语义；正式实现必须保留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color w:val="20343B"/>
          <w:sz w:val="21"/>
        </w:rPr>
        <w:t>v3.7 数据库替代 v3.4 作为当前数据库 Source of Truth。UI 与 3D 资产仍可沿用 Implementation Baseline 中的已确认资产，但新的 Runtime/Resolver/UI 实现必须按 v3.7 AssessmentDimension 结构升级。</w:t>
      </w:r>
    </w:p>
    <w:p>
      <w:pPr>
        <w:pStyle w:val="Heading1"/>
      </w:pPr>
      <w:r>
        <w:t>附录 A. v3.7 统计快照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rHeight w:hRule="atLeast"/>
          <w:tblHeader w:val="true"/>
        </w:trPr>
        <w:tc>
          <w:tcPr>
            <w:tcW w:type="dxa" w:w="2268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1134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Region</w:t>
            </w:r>
          </w:p>
        </w:tc>
        <w:tc>
          <w:tcPr>
            <w:tcW w:type="dxa" w:w="1417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Map 行数</w:t>
            </w:r>
          </w:p>
        </w:tc>
        <w:tc>
          <w:tcPr>
            <w:tcW w:type="dxa" w:w="1417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417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EXPAND</w:t>
            </w:r>
          </w:p>
        </w:tc>
        <w:tc>
          <w:tcPr>
            <w:tcW w:type="dxa" w:w="1417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LINKED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Knee</w:t>
            </w:r>
          </w:p>
        </w:tc>
        <w:tc>
          <w:tcPr>
            <w:tcW w:type="dxa" w:w="113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15</w:t>
            </w:r>
          </w:p>
        </w:tc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229</w:t>
            </w:r>
          </w:p>
        </w:tc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106</w:t>
            </w:r>
          </w:p>
        </w:tc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111</w:t>
            </w:r>
          </w:p>
        </w:tc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12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Ankle-Foot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149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75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46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28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Lower Leg</w:t>
            </w:r>
          </w:p>
        </w:tc>
        <w:tc>
          <w:tcPr>
            <w:tcW w:type="dxa" w:w="113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7</w:t>
            </w:r>
          </w:p>
        </w:tc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44</w:t>
            </w:r>
          </w:p>
        </w:tc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19</w:t>
            </w:r>
          </w:p>
        </w:tc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21</w:t>
            </w:r>
          </w:p>
        </w:tc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4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Thigh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33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2</w:t>
            </w:r>
          </w:p>
        </w:tc>
      </w:tr>
    </w:tbl>
    <w:p/>
    <w:p>
      <w:pPr>
        <w:pStyle w:val="Heading1"/>
      </w:pPr>
      <w:r>
        <w:t>附录 B. 快速判断规则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如果一个新字段只是为了控制 UI 呈现，优先放到 RegionClinicalMap/Governance，不新增临床实体。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如果一条关系会改变“临床上应该考虑什么”，优先放 07_ContextRule，不复制到 UI 字段。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如果一个检查结果需要康复师实际判断，进入 AssessmentFindingMap；不能由 Resolver 自动填充。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如果一个概念只在一个模块使用，先 Regional；第二个真实模块复用且语义一致后再 Promote Core。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如果当前模块不存在真实知识（如 Thigh 的 Hip ROM），宁可留空，也不建立占位假数据。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92" w:bottom="907" w:left="99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5F6B70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8E0DD"/>
      </w:pBdr>
    </w:pPr>
    <w:r>
      <w:rPr>
        <w:rFonts w:ascii="Noto Sans CJK SC" w:hAnsi="Noto Sans CJK SC" w:eastAsia="Noto Sans CJK SC"/>
        <w:b w:val="0"/>
        <w:color w:val="5F6B70"/>
        <w:sz w:val="17"/>
      </w:rPr>
      <w:t>RehabMind · Lower Limb V1 · Design Specification · DB v3.7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Noto Sans CJK SC" w:hAnsi="Noto Sans CJK SC" w:eastAsia="Noto Sans CJK SC"/>
      <w:color w:val="2034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4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D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D86B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0343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after="40"/>
    </w:pPr>
    <w:rPr>
      <w:rFonts w:ascii="Noto Sans CJK SC" w:hAnsi="Noto Sans CJK SC" w:eastAsia="Noto Sans CJK SC"/>
      <w:b/>
      <w:color w:val="2F5D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