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200"/>
        <w:jc w:val="center"/>
      </w:pPr>
      <w:r>
        <w:rPr>
          <w:rFonts w:ascii="Arial" w:cs="Arial" w:eastAsia="Arial" w:hAnsi="Arial"/>
          <w:b/>
          <w:bCs/>
          <w:color w:val="1F3864"/>
          <w:sz w:val="56"/>
          <w:szCs w:val="56"/>
        </w:rPr>
        <w:t xml:space="preserve">X12Net</w:t>
      </w:r>
    </w:p>
    <w:p>
      <w:pPr>
        <w:spacing w:after="80"/>
        <w:jc w:val="center"/>
      </w:pPr>
      <w:r>
        <w:rPr>
          <w:rFonts w:ascii="Arial" w:cs="Arial" w:eastAsia="Arial" w:hAnsi="Arial"/>
          <w:b/>
          <w:bCs/>
          <w:color w:val="2E75B6"/>
          <w:sz w:val="40"/>
          <w:szCs w:val="40"/>
        </w:rPr>
        <w:t xml:space="preserve">Technical Debt Audit</w:t>
      </w:r>
    </w:p>
    <w:p>
      <w:pPr>
        <w:spacing w:after="400"/>
        <w:jc w:val="center"/>
      </w:pPr>
      <w:r>
        <w:rPr>
          <w:rFonts w:ascii="Arial" w:cs="Arial" w:eastAsia="Arial" w:hAnsi="Arial"/>
          <w:color w:val="666666"/>
          <w:sz w:val="24"/>
          <w:szCs w:val="24"/>
        </w:rPr>
        <w:t xml:space="preserve">Prioritized Refactoring Plan — April 2026</w:t>
      </w:r>
    </w:p>
    <w:p>
      <w:pPr>
        <w:pBdr>
          <w:bottom w:val="single" w:color="D9D9D9" w:sz="6"/>
        </w:pBdr>
        <w:spacing w:after="120" w:before="120"/>
      </w:pPr>
    </w:p>
    <w:p>
      <w:pPr>
        <w:spacing w:after="160"/>
      </w:pPr>
    </w:p>
    <w:p>
      <w:pPr>
        <w:spacing w:after="160"/>
      </w:pPr>
    </w:p>
    <w:p>
      <w:pPr>
        <w:pStyle w:val="Heading1"/>
        <w:spacing w:after="120" w:before="360"/>
      </w:pPr>
      <w:r>
        <w:rPr>
          <w:rFonts w:ascii="Arial" w:cs="Arial" w:eastAsia="Arial" w:hAnsi="Arial"/>
          <w:b/>
          <w:bCs/>
          <w:color w:val="1F3864"/>
          <w:sz w:val="36"/>
          <w:szCs w:val="36"/>
        </w:rPr>
        <w:t xml:space="preserve">Executive Summary</w:t>
      </w:r>
    </w:p>
    <w:p>
      <w:pPr>
        <w:spacing w:after="120"/>
      </w:pPr>
      <w:r>
        <w:rPr>
          <w:rFonts w:ascii="Arial" w:cs="Arial" w:eastAsia="Arial" w:hAnsi="Arial"/>
          <w:color w:val="333333"/>
          <w:sz w:val="22"/>
          <w:szCs w:val="22"/>
        </w:rPr>
        <w:t xml:space="preserve">X12Net is a well-structured, clean-architecture C# library for EDI X12 parsing, generation, and validation. The codebase follows modern C# idioms (sealed classes, nullable reference types, records, latest language features) and achieves a 1.14:1 test-to-source LOC ratio. The zero-dependency philosophy of the core library is commendable.</w:t>
      </w:r>
    </w:p>
    <w:p>
      <w:pPr>
        <w:spacing w:after="160"/>
      </w:pPr>
    </w:p>
    <w:p>
      <w:pPr>
        <w:spacing w:after="120"/>
      </w:pPr>
      <w:r>
        <w:rPr>
          <w:rFonts w:ascii="Arial" w:cs="Arial" w:eastAsia="Arial" w:hAnsi="Arial"/>
          <w:color w:val="333333"/>
          <w:sz w:val="22"/>
          <w:szCs w:val="22"/>
        </w:rPr>
        <w:t xml:space="preserve">This audit identified 18 technical debt items across six categories. The most impactful finding is that both CI/CD workflow files use the wrong file extension (.ymlx), meaning automated testing and NuGet publishing have never executed. Four additional high-severity correctness bugs were found: an unguarded int.Parse that throws instead of returning validation errors, an InterchangeBuilder that always emits the wrong transaction count in GE segments, a hard-coded component separator that ignores the detected ISA16 delimiter, and a hard-coded ISA version that prevents 004010 compliance. These five issues should be addressed immediately.</w:t>
      </w:r>
    </w:p>
    <w:p>
      <w:pPr>
        <w:spacing w:after="160"/>
      </w:pPr>
    </w:p>
    <w:p>
      <w:pPr>
        <w:spacing w:after="120"/>
      </w:pPr>
      <w:r>
        <w:rPr>
          <w:rFonts w:ascii="Arial" w:cs="Arial" w:eastAsia="Arial" w:hAnsi="Arial"/>
          <w:color w:val="333333"/>
          <w:sz w:val="22"/>
          <w:szCs w:val="22"/>
        </w:rPr>
        <w:t xml:space="preserve">The remaining items are grouped into three refactoring phases across future sprints and can be safely pursued alongside feature development without destabilizing the library.</w:t>
      </w:r>
    </w:p>
    <w:p>
      <w:pPr>
        <w:spacing w:after="160"/>
      </w:pPr>
    </w:p>
    <w:p>
      <w:pPr>
        <w:pStyle w:val="Heading2"/>
        <w:spacing w:after="80" w:before="240"/>
      </w:pPr>
      <w:r>
        <w:rPr>
          <w:rFonts w:ascii="Arial" w:cs="Arial" w:eastAsia="Arial" w:hAnsi="Arial"/>
          <w:b/>
          <w:bCs/>
          <w:color w:val="2E75B6"/>
          <w:sz w:val="28"/>
          <w:szCs w:val="28"/>
        </w:rPr>
        <w:t xml:space="preserve">Scoring Methodology</w:t>
      </w:r>
    </w:p>
    <w:p>
      <w:pPr>
        <w:spacing w:after="120"/>
      </w:pPr>
      <w:r>
        <w:rPr>
          <w:rFonts w:ascii="Arial" w:cs="Arial" w:eastAsia="Arial" w:hAnsi="Arial"/>
          <w:color w:val="333333"/>
          <w:sz w:val="22"/>
          <w:szCs w:val="22"/>
        </w:rPr>
        <w:t xml:space="preserve">Each debt item is scored on three dimensions, each rated 1–5:</w:t>
      </w:r>
    </w:p>
    <w:p>
      <w:pPr>
        <w:pStyle w:val="ListParagraph"/>
        <w:numPr>
          <w:ilvl w:val="0"/>
          <w:numId w:val="2"/>
        </w:numPr>
        <w:spacing w:after="60"/>
      </w:pPr>
      <w:r>
        <w:rPr>
          <w:rFonts w:ascii="Arial" w:cs="Arial" w:eastAsia="Arial" w:hAnsi="Arial"/>
          <w:b/>
          <w:bCs/>
          <w:color w:val="333333"/>
          <w:sz w:val="22"/>
          <w:szCs w:val="22"/>
        </w:rPr>
        <w:t xml:space="preserve">Impact (1–5): </w:t>
      </w:r>
      <w:r>
        <w:rPr>
          <w:rFonts w:ascii="Arial" w:cs="Arial" w:eastAsia="Arial" w:hAnsi="Arial"/>
          <w:color w:val="333333"/>
          <w:sz w:val="22"/>
          <w:szCs w:val="22"/>
        </w:rPr>
        <w:t xml:space="preserve">How much does this slow development or degrade user experience?</w:t>
      </w:r>
    </w:p>
    <w:p>
      <w:pPr>
        <w:pStyle w:val="ListParagraph"/>
        <w:numPr>
          <w:ilvl w:val="0"/>
          <w:numId w:val="2"/>
        </w:numPr>
        <w:spacing w:after="60"/>
      </w:pPr>
      <w:r>
        <w:rPr>
          <w:rFonts w:ascii="Arial" w:cs="Arial" w:eastAsia="Arial" w:hAnsi="Arial"/>
          <w:b/>
          <w:bCs/>
          <w:color w:val="333333"/>
          <w:sz w:val="22"/>
          <w:szCs w:val="22"/>
        </w:rPr>
        <w:t xml:space="preserve">Risk (1–5): </w:t>
      </w:r>
      <w:r>
        <w:rPr>
          <w:rFonts w:ascii="Arial" w:cs="Arial" w:eastAsia="Arial" w:hAnsi="Arial"/>
          <w:color w:val="333333"/>
          <w:sz w:val="22"/>
          <w:szCs w:val="22"/>
        </w:rPr>
        <w:t xml:space="preserve">What is the probability and severity of harm if left unaddressed?</w:t>
      </w:r>
    </w:p>
    <w:p>
      <w:pPr>
        <w:pStyle w:val="ListParagraph"/>
        <w:numPr>
          <w:ilvl w:val="0"/>
          <w:numId w:val="2"/>
        </w:numPr>
        <w:spacing w:after="60"/>
      </w:pPr>
      <w:r>
        <w:rPr>
          <w:rFonts w:ascii="Arial" w:cs="Arial" w:eastAsia="Arial" w:hAnsi="Arial"/>
          <w:b/>
          <w:bCs/>
          <w:color w:val="333333"/>
          <w:sz w:val="22"/>
          <w:szCs w:val="22"/>
        </w:rPr>
        <w:t xml:space="preserve">Effort (1–5): </w:t>
      </w:r>
      <w:r>
        <w:rPr>
          <w:rFonts w:ascii="Arial" w:cs="Arial" w:eastAsia="Arial" w:hAnsi="Arial"/>
          <w:color w:val="333333"/>
          <w:sz w:val="22"/>
          <w:szCs w:val="22"/>
        </w:rPr>
        <w:t xml:space="preserve">How hard is the fix? (Inverted in scoring — lower effort = higher weight)</w:t>
      </w:r>
    </w:p>
    <w:p>
      <w:pPr>
        <w:spacing w:after="160"/>
      </w:pPr>
    </w:p>
    <w:p>
      <w:pPr>
        <w:spacing w:after="120"/>
      </w:pPr>
      <w:r>
        <w:rPr>
          <w:rFonts w:ascii="Arial" w:cs="Arial" w:eastAsia="Arial" w:hAnsi="Arial"/>
          <w:b/>
          <w:bCs/>
          <w:color w:val="333333"/>
          <w:sz w:val="22"/>
          <w:szCs w:val="22"/>
        </w:rPr>
        <w:t xml:space="preserve">Priority Score = (Impact + Risk) × (6 − Effort)</w:t>
      </w:r>
      <w:r>
        <w:rPr>
          <w:rFonts w:ascii="Arial" w:cs="Arial" w:eastAsia="Arial" w:hAnsi="Arial"/>
          <w:color w:val="555555"/>
          <w:sz w:val="22"/>
          <w:szCs w:val="22"/>
        </w:rPr>
        <w:t xml:space="preserve">  — Maximum possible score: 50</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88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Critical (≥40)</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High (28–39)</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Medium (12–27)</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Low (&lt;12)</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r>
      <w:tr>
        <w:tc>
          <w:tcPr>
            <w:tcW w:type="dxa" w:w="1800"/>
            <w:tcBorders>
              <w:top w:val="single" w:color="CCCCCC" w:sz="4"/>
              <w:left w:val="single" w:color="CCCCCC" w:sz="4"/>
              <w:bottom w:val="single" w:color="CCCCCC" w:sz="4"/>
              <w:right w:val="single" w:color="CCCCCC" w:sz="4"/>
            </w:tcBorders>
            <w:shd w:fill="FFCC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Fix immediately</w:t>
            </w:r>
          </w:p>
        </w:tc>
        <w:tc>
          <w:tcPr>
            <w:tcW w:type="dxa" w:w="18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Fix this sprint</w:t>
            </w:r>
          </w:p>
        </w:tc>
        <w:tc>
          <w:tcPr>
            <w:tcW w:type="dxa" w:w="1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Schedule in backlog</w:t>
            </w:r>
          </w:p>
        </w:tc>
        <w:tc>
          <w:tcPr>
            <w:tcW w:type="dxa" w:w="18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Nice to have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P0=Today  P1=Sprint 1  P2=Sprint 2  P3=Sprint 3+</w:t>
            </w:r>
          </w:p>
        </w:tc>
      </w:tr>
    </w:tbl>
    <w:p>
      <w:pPr>
        <w:spacing w:after="160"/>
      </w:pPr>
    </w:p>
    <w:p>
      <w:pPr>
        <w:pStyle w:val="Heading1"/>
        <w:spacing w:after="120" w:before="360"/>
      </w:pPr>
      <w:r>
        <w:rPr>
          <w:rFonts w:ascii="Arial" w:cs="Arial" w:eastAsia="Arial" w:hAnsi="Arial"/>
          <w:b/>
          <w:bCs/>
          <w:color w:val="1F3864"/>
          <w:sz w:val="36"/>
          <w:szCs w:val="36"/>
        </w:rPr>
        <w:t xml:space="preserve">Technical Debt Inventory</w:t>
      </w:r>
    </w:p>
    <w:p>
      <w:pPr>
        <w:spacing w:after="120"/>
      </w:pPr>
      <w:r>
        <w:rPr>
          <w:rFonts w:ascii="Arial" w:cs="Arial" w:eastAsia="Arial" w:hAnsi="Arial"/>
          <w:color w:val="333333"/>
          <w:sz w:val="22"/>
          <w:szCs w:val="22"/>
        </w:rPr>
        <w:t xml:space="preserve">All 18 items ranked by priority score (highest first). Severity row shading: red=Critical, orange=High, yellow=Medium, green=Low.</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600"/>
        <w:gridCol w:w="600"/>
        <w:gridCol w:w="600"/>
        <w:gridCol w:w="900"/>
        <w:gridCol w:w="70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Issue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Imp</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Risk</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Eff</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r>
      <w:tr>
        <w:tc>
          <w:tcPr>
            <w:tcW w:type="dxa" w:w="900"/>
            <w:tcBorders>
              <w:top w:val="single" w:color="CCCCCC" w:sz="4"/>
              <w:left w:val="single" w:color="CCCCCC" w:sz="4"/>
              <w:bottom w:val="single" w:color="CCCCCC" w:sz="4"/>
              <w:right w:val="single" w:color="CCCCCC" w:sz="4"/>
            </w:tcBorders>
            <w:shd w:fill="FFCC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CI/CD Workflows Never Execute (.ymlx Extension)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Infrastructure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P0</w:t>
            </w:r>
          </w:p>
        </w:tc>
      </w:tr>
      <w:tr>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Unguarded int.Parse in X12Validator Throws Instead of Reporting Errors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P0</w:t>
            </w:r>
          </w:p>
        </w:tc>
      </w:tr>
      <w:tr>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X12InterchangeBuilder Always Emits GE01='1' Regardless of Transaction Count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P1</w:t>
            </w:r>
          </w:p>
        </w:tc>
      </w:tr>
      <w:tr>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Component Separator Hard-coded as ':' in ParseSegments — Ignores Detected Delimiters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P1</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BuildISA Hard-codes ISA Version '00501' and Repetition Separator '^'</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P1</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BuildGS Hard-codes GS05 Time as '1200'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P0</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Generated All{Prop}() Method Re-serializes Document to String Then Re-parses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P2</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No Code Coverage Measurement or Threshold Enforcement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Test</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P1</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X12Envelope Duplicates ISA/IEA Parsing Already Present in X12Interchange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P2</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EbSegmentValidator Code Sets Are Hardcoded Static HashSets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P2</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ReadAllSegmentsAsync and ReadTransactionsAsync Are Misleadingly Fake Async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P2</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BenchmarkDotNet Pinned to Wildcard Version '*'</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Dependency</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P0</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Generated Parse() Reads and Parses Input Twice (Double Parse Anti-Pattern)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P2</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No Stream-Based I/O — All Readers Require the Entire Document In Memory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P3</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FluentValidation Is a Hard Core Dependency Used by a Single Optional Adapter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Dependency</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P3</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X12Interchange.GetTransactions&lt;T&gt; Re-serializes Each Transaction to EDI Before Calling Factory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P3</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Source Generator Schema Tables Are Fully Hardcoded — Not Data-Driven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P3</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IDisposable on X12Reader Is Misleading (No Unmanaged Resources)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P3</w:t>
            </w:r>
          </w:p>
        </w:tc>
      </w:tr>
    </w:tbl>
    <w:p>
      <w:pPr>
        <w:spacing w:after="160"/>
      </w:pPr>
    </w:p>
    <w:p>
      <w:pPr>
        <w:pStyle w:val="Heading1"/>
        <w:spacing w:after="120" w:before="360"/>
      </w:pPr>
      <w:r>
        <w:rPr>
          <w:rFonts w:ascii="Arial" w:cs="Arial" w:eastAsia="Arial" w:hAnsi="Arial"/>
          <w:b/>
          <w:bCs/>
          <w:color w:val="1F3864"/>
          <w:sz w:val="36"/>
          <w:szCs w:val="36"/>
        </w:rPr>
        <w:t xml:space="preserve">Debt by Category</w:t>
      </w:r>
    </w:p>
    <w:p>
      <w:pPr>
        <w:spacing w:after="120"/>
      </w:pPr>
      <w:r>
        <w:rPr>
          <w:rFonts w:ascii="Arial" w:cs="Arial" w:eastAsia="Arial" w:hAnsi="Arial"/>
          <w:color w:val="333333"/>
          <w:sz w:val="22"/>
          <w:szCs w:val="22"/>
        </w:rPr>
        <w:t xml:space="preserve">Distribution across the six debt categories: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80"/>
      </w:tblGrid>
      <w:tr>
        <w:trPr>
          <w:tblHeader/>
        </w:trPr>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Count</w:t>
            </w:r>
          </w:p>
        </w:tc>
        <w:tc>
          <w:tcPr>
            <w:tcW w:type="dxa" w:w="5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Primary Risk</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 Debt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9</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Bugs, correctness failures, maintenance burden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 Debt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5</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Performance limitations, future extensibility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Infrastructure Debt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CI/CD never runs; benchmarks non-reproducible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Dependency Debt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Unnecessary transitive dependency for consumers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Test Debt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Coverage regressions undetected</w:t>
            </w:r>
          </w:p>
        </w:tc>
      </w:tr>
    </w:tbl>
    <w:p>
      <w:pPr>
        <w:spacing w:after="160"/>
      </w:pPr>
    </w:p>
    <w:p>
      <w:pPr>
        <w:pStyle w:val="Heading1"/>
        <w:spacing w:after="120" w:before="360"/>
      </w:pPr>
      <w:r>
        <w:rPr>
          <w:rFonts w:ascii="Arial" w:cs="Arial" w:eastAsia="Arial" w:hAnsi="Arial"/>
          <w:b/>
          <w:bCs/>
          <w:color w:val="1F3864"/>
          <w:sz w:val="36"/>
          <w:szCs w:val="36"/>
        </w:rPr>
        <w:t xml:space="preserve">Phased Refactoring Plan</w:t>
      </w:r>
    </w:p>
    <w:p>
      <w:pPr>
        <w:spacing w:after="120"/>
      </w:pPr>
      <w:r>
        <w:rPr>
          <w:rFonts w:ascii="Arial" w:cs="Arial" w:eastAsia="Arial" w:hAnsi="Arial"/>
          <w:color w:val="333333"/>
          <w:sz w:val="22"/>
          <w:szCs w:val="22"/>
        </w:rPr>
        <w:t xml:space="preserve">Work is organized into four phases. Each phase is designed to deliver standalone value without requiring the next phase to be complete. Phases 1–3 are sized to fit within individual sprints alongside normal feature work.</w:t>
      </w:r>
    </w:p>
    <w:p>
      <w:pPr>
        <w:spacing w:after="160"/>
      </w:pPr>
    </w:p>
    <w:p>
      <w:pPr>
        <w:pStyle w:val="Heading2"/>
        <w:spacing w:after="80" w:before="240"/>
      </w:pPr>
      <w:r>
        <w:rPr>
          <w:rFonts w:ascii="Arial" w:cs="Arial" w:eastAsia="Arial" w:hAnsi="Arial"/>
          <w:b/>
          <w:bCs/>
          <w:color w:val="2E75B6"/>
          <w:sz w:val="28"/>
          <w:szCs w:val="28"/>
        </w:rPr>
        <w:t xml:space="preserve">Phase 0 — Quick Wins (Today, &lt; 4 Hours Total)</w:t>
      </w:r>
    </w:p>
    <w:p>
      <w:pPr>
        <w:spacing w:after="120"/>
      </w:pPr>
      <w:r>
        <w:rPr>
          <w:rFonts w:ascii="Arial" w:cs="Arial" w:eastAsia="Arial" w:hAnsi="Arial"/>
          <w:color w:val="333333"/>
          <w:sz w:val="22"/>
          <w:szCs w:val="22"/>
        </w:rPr>
        <w:t xml:space="preserve">Five items with Effort=1 that collectively eliminate the highest-risk issues immediately. None require design discussion.</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1500"/>
        <w:gridCol w:w="148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Issue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Fix Summary</w:t>
            </w:r>
          </w:p>
        </w:tc>
      </w:tr>
      <w:tr>
        <w:tc>
          <w:tcPr>
            <w:tcW w:type="dxa" w:w="900"/>
            <w:tcBorders>
              <w:top w:val="single" w:color="CCCCCC" w:sz="4"/>
              <w:left w:val="single" w:color="CCCCCC" w:sz="4"/>
              <w:bottom w:val="single" w:color="CCCCCC" w:sz="4"/>
              <w:right w:val="single" w:color="CCCCCC" w:sz="4"/>
            </w:tcBorders>
            <w:shd w:fill="FFCC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CI/CD Workflows Never Execute (.ymlx Extension)</w:t>
            </w:r>
          </w:p>
        </w:tc>
        <w:tc>
          <w:tcPr>
            <w:tcW w:type="dxa" w:w="1400"/>
            <w:tcBorders>
              <w:top w:val="single" w:color="CCCCCC" w:sz="4"/>
              <w:left w:val="single" w:color="CCCCCC" w:sz="4"/>
              <w:bottom w:val="single" w:color="CCCCCC" w:sz="4"/>
              <w:right w:val="single" w:color="CCCCCC" w:sz="4"/>
            </w:tcBorders>
            <w:shd w:fill="FFCC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Critical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Infrastructure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Rename ci.</w:t>
            </w:r>
          </w:p>
        </w:tc>
      </w:tr>
      <w:tr>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Unguarded int.Parse in X12Validator Throws Instead of Reporting Errors</w:t>
            </w:r>
          </w:p>
        </w:tc>
        <w:tc>
          <w:tcPr>
            <w:tcW w:type="dxa" w:w="14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Replace each int.</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BuildGS Hard-codes GS05 Time as '1200'</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an optional time parameter to BeginFunctionalGroup (defaulting to the interchange time passed to the constructor).</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BenchmarkDotNet Pinned to Wildcard Version '*'</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Dependency</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Pin to a specific version (e.</w:t>
            </w:r>
          </w:p>
        </w:tc>
      </w:tr>
    </w:tbl>
    <w:p>
      <w:pPr>
        <w:spacing w:after="160"/>
      </w:pPr>
    </w:p>
    <w:p>
      <w:pPr>
        <w:pStyle w:val="ListParagraph"/>
        <w:numPr>
          <w:ilvl w:val="0"/>
          <w:numId w:val="2"/>
        </w:numPr>
        <w:spacing w:after="60"/>
      </w:pPr>
      <w:r>
        <w:rPr>
          <w:rFonts w:ascii="Arial" w:cs="Arial" w:eastAsia="Arial" w:hAnsi="Arial"/>
          <w:color w:val="333333"/>
          <w:sz w:val="22"/>
          <w:szCs w:val="22"/>
        </w:rPr>
        <w:t xml:space="preserve">TD-01: git mv .github/workflows/ci.ymlx .github/workflows/ci.yml (and release)</w:t>
      </w:r>
    </w:p>
    <w:p>
      <w:pPr>
        <w:pStyle w:val="ListParagraph"/>
        <w:numPr>
          <w:ilvl w:val="0"/>
          <w:numId w:val="2"/>
        </w:numPr>
        <w:spacing w:after="60"/>
      </w:pPr>
      <w:r>
        <w:rPr>
          <w:rFonts w:ascii="Arial" w:cs="Arial" w:eastAsia="Arial" w:hAnsi="Arial"/>
          <w:color w:val="333333"/>
          <w:sz w:val="22"/>
          <w:szCs w:val="22"/>
        </w:rPr>
        <w:t xml:space="preserve">TD-02: Replace int.Parse → int.TryParse in three lines of X12Validator</w:t>
      </w:r>
    </w:p>
    <w:p>
      <w:pPr>
        <w:pStyle w:val="ListParagraph"/>
        <w:numPr>
          <w:ilvl w:val="0"/>
          <w:numId w:val="2"/>
        </w:numPr>
        <w:spacing w:after="60"/>
      </w:pPr>
      <w:r>
        <w:rPr>
          <w:rFonts w:ascii="Arial" w:cs="Arial" w:eastAsia="Arial" w:hAnsi="Arial"/>
          <w:color w:val="333333"/>
          <w:sz w:val="22"/>
          <w:szCs w:val="22"/>
        </w:rPr>
        <w:t xml:space="preserve">TD-07: Add optional time parameter to BeginFunctionalGroup; use it in BuildGS</w:t>
      </w:r>
    </w:p>
    <w:p>
      <w:pPr>
        <w:pStyle w:val="ListParagraph"/>
        <w:numPr>
          <w:ilvl w:val="0"/>
          <w:numId w:val="2"/>
        </w:numPr>
        <w:spacing w:after="60"/>
      </w:pPr>
      <w:r>
        <w:rPr>
          <w:rFonts w:ascii="Arial" w:cs="Arial" w:eastAsia="Arial" w:hAnsi="Arial"/>
          <w:color w:val="333333"/>
          <w:sz w:val="22"/>
          <w:szCs w:val="22"/>
        </w:rPr>
        <w:t xml:space="preserve">TD-11: Pin BenchmarkDotNet to a specific version in the csproj</w:t>
      </w:r>
    </w:p>
    <w:p>
      <w:pPr>
        <w:spacing w:after="160"/>
      </w:pPr>
    </w:p>
    <w:p>
      <w:pPr>
        <w:pStyle w:val="Heading2"/>
        <w:spacing w:after="80" w:before="240"/>
      </w:pPr>
      <w:r>
        <w:rPr>
          <w:rFonts w:ascii="Arial" w:cs="Arial" w:eastAsia="Arial" w:hAnsi="Arial"/>
          <w:b/>
          <w:bCs/>
          <w:color w:val="2E75B6"/>
          <w:sz w:val="28"/>
          <w:szCs w:val="28"/>
        </w:rPr>
        <w:t xml:space="preserve">Phase 1 — Correctness Fixes (Sprint 1, ~1–2 Days)</w:t>
      </w:r>
    </w:p>
    <w:p>
      <w:pPr>
        <w:spacing w:after="120"/>
      </w:pPr>
      <w:r>
        <w:rPr>
          <w:rFonts w:ascii="Arial" w:cs="Arial" w:eastAsia="Arial" w:hAnsi="Arial"/>
          <w:color w:val="333333"/>
          <w:sz w:val="22"/>
          <w:szCs w:val="22"/>
        </w:rPr>
        <w:t xml:space="preserve">Correctness bugs that affect produced output but require slightly more design work than Phase 0.</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1500"/>
        <w:gridCol w:w="148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Issue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Fix Summary</w:t>
            </w:r>
          </w:p>
        </w:tc>
      </w:tr>
      <w:tr>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X12InterchangeBuilder Always Emits GE01='1' Regardless of Transaction Count</w:t>
            </w:r>
          </w:p>
        </w:tc>
        <w:tc>
          <w:tcPr>
            <w:tcW w:type="dxa" w:w="14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Track the count of ST headers added to each GroupState.</w:t>
            </w:r>
          </w:p>
        </w:tc>
      </w:tr>
      <w:tr>
        <w:tc>
          <w:tcPr>
            <w:tcW w:type="dxa" w:w="9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Component Separator Hard-coded as ':' in ParseSegments — Ignores Detected Delimiters</w:t>
            </w:r>
          </w:p>
        </w:tc>
        <w:tc>
          <w:tcPr>
            <w:tcW w:type="dxa" w:w="140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Pass the resolved X12Delimiters struct into ParseSegments.</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BuildISA Hard-codes ISA Version '00501' and Repetition Separator '^'</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isaVersion (default "00501") and repetitionSeparator (default '^') parameters to the X12InterchangeBuilder constructor.</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No Code Coverage Measurement or Threshold Enforcement</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Test</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coverlet.</w:t>
            </w:r>
          </w:p>
        </w:tc>
      </w:tr>
    </w:tbl>
    <w:p>
      <w:pPr>
        <w:spacing w:after="160"/>
      </w:pPr>
    </w:p>
    <w:p>
      <w:pPr>
        <w:pStyle w:val="ListParagraph"/>
        <w:numPr>
          <w:ilvl w:val="0"/>
          <w:numId w:val="2"/>
        </w:numPr>
        <w:spacing w:after="60"/>
      </w:pPr>
      <w:r>
        <w:rPr>
          <w:rFonts w:ascii="Arial" w:cs="Arial" w:eastAsia="Arial" w:hAnsi="Arial"/>
          <w:b/>
          <w:bCs/>
          <w:color w:val="333333"/>
          <w:sz w:val="22"/>
          <w:szCs w:val="22"/>
        </w:rPr>
        <w:t xml:space="preserve">TD-03 (GE01 always '1'): </w:t>
      </w:r>
      <w:r>
        <w:rPr>
          <w:rFonts w:ascii="Arial" w:cs="Arial" w:eastAsia="Arial" w:hAnsi="Arial"/>
          <w:color w:val="333333"/>
          <w:sz w:val="22"/>
          <w:szCs w:val="22"/>
        </w:rPr>
        <w:t xml:space="preserve">Track ST-count in GroupState; use it in BuildGE. Also add a validator test for multi-transaction groups.</w:t>
      </w:r>
    </w:p>
    <w:p>
      <w:pPr>
        <w:pStyle w:val="ListParagraph"/>
        <w:numPr>
          <w:ilvl w:val="0"/>
          <w:numId w:val="2"/>
        </w:numPr>
        <w:spacing w:after="60"/>
      </w:pPr>
      <w:r>
        <w:rPr>
          <w:rFonts w:ascii="Arial" w:cs="Arial" w:eastAsia="Arial" w:hAnsi="Arial"/>
          <w:b/>
          <w:bCs/>
          <w:color w:val="333333"/>
          <w:sz w:val="22"/>
          <w:szCs w:val="22"/>
        </w:rPr>
        <w:t xml:space="preserve">TD-04 (Component separator): </w:t>
      </w:r>
      <w:r>
        <w:rPr>
          <w:rFonts w:ascii="Arial" w:cs="Arial" w:eastAsia="Arial" w:hAnsi="Arial"/>
          <w:color w:val="333333"/>
          <w:sz w:val="22"/>
          <w:szCs w:val="22"/>
        </w:rPr>
        <w:t xml:space="preserve">Thread X12Delimiters into ParseSegments; replace hard-coded ':'. Add a round-trip test with non-standard component separator.</w:t>
      </w:r>
    </w:p>
    <w:p>
      <w:pPr>
        <w:pStyle w:val="ListParagraph"/>
        <w:numPr>
          <w:ilvl w:val="0"/>
          <w:numId w:val="2"/>
        </w:numPr>
        <w:spacing w:after="60"/>
      </w:pPr>
      <w:r>
        <w:rPr>
          <w:rFonts w:ascii="Arial" w:cs="Arial" w:eastAsia="Arial" w:hAnsi="Arial"/>
          <w:b/>
          <w:bCs/>
          <w:color w:val="333333"/>
          <w:sz w:val="22"/>
          <w:szCs w:val="22"/>
        </w:rPr>
        <w:t xml:space="preserve">TD-06 (ISA version): </w:t>
      </w:r>
      <w:r>
        <w:rPr>
          <w:rFonts w:ascii="Arial" w:cs="Arial" w:eastAsia="Arial" w:hAnsi="Arial"/>
          <w:color w:val="333333"/>
          <w:sz w:val="22"/>
          <w:szCs w:val="22"/>
        </w:rPr>
        <w:t xml:space="preserve">Add isaVersion and repetitionSeparator parameters to X12InterchangeBuilder constructor.</w:t>
      </w:r>
    </w:p>
    <w:p>
      <w:pPr>
        <w:pStyle w:val="ListParagraph"/>
        <w:numPr>
          <w:ilvl w:val="0"/>
          <w:numId w:val="2"/>
        </w:numPr>
        <w:spacing w:after="60"/>
      </w:pPr>
      <w:r>
        <w:rPr>
          <w:rFonts w:ascii="Arial" w:cs="Arial" w:eastAsia="Arial" w:hAnsi="Arial"/>
          <w:b/>
          <w:bCs/>
          <w:color w:val="333333"/>
          <w:sz w:val="22"/>
          <w:szCs w:val="22"/>
        </w:rPr>
        <w:t xml:space="preserve">TD-08 (Code coverage): </w:t>
      </w:r>
      <w:r>
        <w:rPr>
          <w:rFonts w:ascii="Arial" w:cs="Arial" w:eastAsia="Arial" w:hAnsi="Arial"/>
          <w:color w:val="333333"/>
          <w:sz w:val="22"/>
          <w:szCs w:val="22"/>
        </w:rPr>
        <w:t xml:space="preserve">Add Coverlet to test project; update CI workflow (after TD-01 is fixed) to collect coverage and fail below threshold.</w:t>
      </w:r>
    </w:p>
    <w:p>
      <w:pPr>
        <w:spacing w:after="160"/>
      </w:pPr>
    </w:p>
    <w:p>
      <w:pPr>
        <w:pStyle w:val="Heading2"/>
        <w:spacing w:after="80" w:before="240"/>
      </w:pPr>
      <w:r>
        <w:rPr>
          <w:rFonts w:ascii="Arial" w:cs="Arial" w:eastAsia="Arial" w:hAnsi="Arial"/>
          <w:b/>
          <w:bCs/>
          <w:color w:val="2E75B6"/>
          <w:sz w:val="28"/>
          <w:szCs w:val="28"/>
        </w:rPr>
        <w:t xml:space="preserve">Phase 2 — Quality Improvements (Sprint 2, ~3–4 Days)</w:t>
      </w:r>
    </w:p>
    <w:p>
      <w:pPr>
        <w:spacing w:after="120"/>
      </w:pPr>
      <w:r>
        <w:rPr>
          <w:rFonts w:ascii="Arial" w:cs="Arial" w:eastAsia="Arial" w:hAnsi="Arial"/>
          <w:color w:val="333333"/>
          <w:sz w:val="22"/>
          <w:szCs w:val="22"/>
        </w:rPr>
        <w:t xml:space="preserve">Items that improve internal quality, performance, and maintainability without changing public API surface.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1500"/>
        <w:gridCol w:w="148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Issue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Fix Summary</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Generated All{Prop}() Method Re-serializes Document to String Then Re-parses</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Store the parsed segment list in X12Document and expose it as an internal collection.</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X12Envelope Duplicates ISA/IEA Parsing Already Present in X12Interchange</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X12Envelope.</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EbSegmentValidator Code Sets Are Hardcoded Static HashSets</w:t>
            </w:r>
          </w:p>
        </w:tc>
        <w:tc>
          <w:tcPr>
            <w:tcW w:type="dxa" w:w="14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Extract all code sets into a static X12CodeSets class or embed them as a JSON resource file read at class initialization.</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TD-10</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ReadAllSegmentsAsync and ReadTransactionsAsync Are Misleadingly Fake Async</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an X12Reader(Stream, Encoding, int maxSegments) constructor that reads lines asynchronously.</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Generated Parse() Reads and Parses Input Twice (Double Parse Anti-Pattern)</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Expose the parsed segment list from X12Document (e.</w:t>
            </w:r>
          </w:p>
        </w:tc>
      </w:tr>
    </w:tbl>
    <w:p>
      <w:pPr>
        <w:spacing w:after="160"/>
      </w:pPr>
    </w:p>
    <w:p>
      <w:pPr>
        <w:pStyle w:val="ListParagraph"/>
        <w:numPr>
          <w:ilvl w:val="0"/>
          <w:numId w:val="2"/>
        </w:numPr>
        <w:spacing w:after="60"/>
      </w:pPr>
      <w:r>
        <w:rPr>
          <w:rFonts w:ascii="Arial" w:cs="Arial" w:eastAsia="Arial" w:hAnsi="Arial"/>
          <w:b/>
          <w:bCs/>
          <w:color w:val="333333"/>
          <w:sz w:val="22"/>
          <w:szCs w:val="22"/>
        </w:rPr>
        <w:t xml:space="preserve">TD-05 (All{Prop} re-parse): </w:t>
      </w:r>
      <w:r>
        <w:rPr>
          <w:rFonts w:ascii="Arial" w:cs="Arial" w:eastAsia="Arial" w:hAnsi="Arial"/>
          <w:color w:val="333333"/>
          <w:sz w:val="22"/>
          <w:szCs w:val="22"/>
        </w:rPr>
        <w:t xml:space="preserve">Cache parsed segments in X12Document; generated All() methods query the cache.</w:t>
      </w:r>
    </w:p>
    <w:p>
      <w:pPr>
        <w:pStyle w:val="ListParagraph"/>
        <w:numPr>
          <w:ilvl w:val="0"/>
          <w:numId w:val="2"/>
        </w:numPr>
        <w:spacing w:after="60"/>
      </w:pPr>
      <w:r>
        <w:rPr>
          <w:rFonts w:ascii="Arial" w:cs="Arial" w:eastAsia="Arial" w:hAnsi="Arial"/>
          <w:b/>
          <w:bCs/>
          <w:color w:val="333333"/>
          <w:sz w:val="22"/>
          <w:szCs w:val="22"/>
        </w:rPr>
        <w:t xml:space="preserve">TD-09 (X12Envelope duplication): </w:t>
      </w:r>
      <w:r>
        <w:rPr>
          <w:rFonts w:ascii="Arial" w:cs="Arial" w:eastAsia="Arial" w:hAnsi="Arial"/>
          <w:color w:val="333333"/>
          <w:sz w:val="22"/>
          <w:szCs w:val="22"/>
        </w:rPr>
        <w:t xml:space="preserve">X12Envelope.Parse delegates to X12Interchange or a shared internal helper.</w:t>
      </w:r>
    </w:p>
    <w:p>
      <w:pPr>
        <w:pStyle w:val="ListParagraph"/>
        <w:numPr>
          <w:ilvl w:val="0"/>
          <w:numId w:val="2"/>
        </w:numPr>
        <w:spacing w:after="60"/>
      </w:pPr>
      <w:r>
        <w:rPr>
          <w:rFonts w:ascii="Arial" w:cs="Arial" w:eastAsia="Arial" w:hAnsi="Arial"/>
          <w:b/>
          <w:bCs/>
          <w:color w:val="333333"/>
          <w:sz w:val="22"/>
          <w:szCs w:val="22"/>
        </w:rPr>
        <w:t xml:space="preserve">TD-10 (Fake async): </w:t>
      </w:r>
      <w:r>
        <w:rPr>
          <w:rFonts w:ascii="Arial" w:cs="Arial" w:eastAsia="Arial" w:hAnsi="Arial"/>
          <w:color w:val="333333"/>
          <w:sz w:val="22"/>
          <w:szCs w:val="22"/>
        </w:rPr>
        <w:t xml:space="preserve">Add XML doc warnings to async methods; plan Stream constructor for Phase 3.</w:t>
      </w:r>
    </w:p>
    <w:p>
      <w:pPr>
        <w:pStyle w:val="ListParagraph"/>
        <w:numPr>
          <w:ilvl w:val="0"/>
          <w:numId w:val="2"/>
        </w:numPr>
        <w:spacing w:after="60"/>
      </w:pPr>
      <w:r>
        <w:rPr>
          <w:rFonts w:ascii="Arial" w:cs="Arial" w:eastAsia="Arial" w:hAnsi="Arial"/>
          <w:b/>
          <w:bCs/>
          <w:color w:val="333333"/>
          <w:sz w:val="22"/>
          <w:szCs w:val="22"/>
        </w:rPr>
        <w:t xml:space="preserve">TD-12 (Double parse): </w:t>
      </w:r>
      <w:r>
        <w:rPr>
          <w:rFonts w:ascii="Arial" w:cs="Arial" w:eastAsia="Arial" w:hAnsi="Arial"/>
          <w:color w:val="333333"/>
          <w:sz w:val="22"/>
          <w:szCs w:val="22"/>
        </w:rPr>
        <w:t xml:space="preserve">Expose segment list from X12Document internally; generated Parse() uses it instead of a second reader.</w:t>
      </w:r>
    </w:p>
    <w:p>
      <w:pPr>
        <w:pStyle w:val="ListParagraph"/>
        <w:numPr>
          <w:ilvl w:val="0"/>
          <w:numId w:val="2"/>
        </w:numPr>
        <w:spacing w:after="60"/>
      </w:pPr>
      <w:r>
        <w:rPr>
          <w:rFonts w:ascii="Arial" w:cs="Arial" w:eastAsia="Arial" w:hAnsi="Arial"/>
          <w:b/>
          <w:bCs/>
          <w:color w:val="333333"/>
          <w:sz w:val="22"/>
          <w:szCs w:val="22"/>
        </w:rPr>
        <w:t xml:space="preserve">TD-16 (Code sets): </w:t>
      </w:r>
      <w:r>
        <w:rPr>
          <w:rFonts w:ascii="Arial" w:cs="Arial" w:eastAsia="Arial" w:hAnsi="Arial"/>
          <w:color w:val="333333"/>
          <w:sz w:val="22"/>
          <w:szCs w:val="22"/>
        </w:rPr>
        <w:t xml:space="preserve">Centralize code set data in X12CodeSets; apply CheckCodeSet uniformly to Eb11/Eb12.</w:t>
      </w:r>
    </w:p>
    <w:p>
      <w:pPr>
        <w:spacing w:after="160"/>
      </w:pPr>
    </w:p>
    <w:p>
      <w:pPr>
        <w:pStyle w:val="Heading2"/>
        <w:spacing w:after="80" w:before="240"/>
      </w:pPr>
      <w:r>
        <w:rPr>
          <w:rFonts w:ascii="Arial" w:cs="Arial" w:eastAsia="Arial" w:hAnsi="Arial"/>
          <w:b/>
          <w:bCs/>
          <w:color w:val="2E75B6"/>
          <w:sz w:val="28"/>
          <w:szCs w:val="28"/>
        </w:rPr>
        <w:t xml:space="preserve">Phase 3 — Architecture Evolution (Sprint 3+, ~5–10 Days)</w:t>
      </w:r>
    </w:p>
    <w:p>
      <w:pPr>
        <w:spacing w:after="120"/>
      </w:pPr>
      <w:r>
        <w:rPr>
          <w:rFonts w:ascii="Arial" w:cs="Arial" w:eastAsia="Arial" w:hAnsi="Arial"/>
          <w:color w:val="333333"/>
          <w:sz w:val="22"/>
          <w:szCs w:val="22"/>
        </w:rPr>
        <w:t xml:space="preserve">Larger architectural changes that require design discussion, API decisions, and careful migration planning. These can be phased further or tackled individually as capacity allows.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1500"/>
        <w:gridCol w:w="148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Issue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Fix Summary</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No Stream-Based I/O — All Readers Require the Entire Document In Memory</w:t>
            </w:r>
          </w:p>
        </w:tc>
        <w:tc>
          <w:tcPr>
            <w:tcW w:type="dxa" w:w="14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an X12Reader(Stream, Encoding encoding = null, int maxSegments = 0) constructor.</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FluentValidation Is a Hard Core Dependency Used by a Single Optional Adapter</w:t>
            </w:r>
          </w:p>
        </w:tc>
        <w:tc>
          <w:tcPr>
            <w:tcW w:type="dxa" w:w="14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Dependency</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 a separate X12Net.</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X12Interchange.GetTransactions&lt;T&gt; Re-serializes Each Transaction to EDI Before Calling Factory</w:t>
            </w:r>
          </w:p>
        </w:tc>
        <w:tc>
          <w:tcPr>
            <w:tcW w:type="dxa" w:w="14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Overload or replace GetTransactions&lt;T&gt; with a version that passes X12Transaction directly, letting the factory choose how to project it.</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Source Generator Schema Tables Are Fully Hardcoded — Not Data-Driven</w:t>
            </w:r>
          </w:p>
        </w:tc>
        <w:tc>
          <w:tcPr>
            <w:tcW w:type="dxa" w:w="14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Drive code generation from embedded JSON/YAML schema files (e.</w:t>
            </w:r>
          </w:p>
        </w:tc>
      </w:tr>
      <w:tr>
        <w:tc>
          <w:tcPr>
            <w:tcW w:type="dxa" w:w="9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IDisposable on X12Reader Is Misleading (No Unmanaged Resources)</w:t>
            </w:r>
          </w:p>
        </w:tc>
        <w:tc>
          <w:tcPr>
            <w:tcW w:type="dxa" w:w="140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If the intent is to support future Stream-based construction (TD-14), retain IDisposable but add a Stream? _stream field that is disposed on Dispose().</w:t>
            </w:r>
          </w:p>
        </w:tc>
      </w:tr>
    </w:tbl>
    <w:p>
      <w:pPr>
        <w:spacing w:after="160"/>
      </w:pPr>
    </w:p>
    <w:p>
      <w:pPr>
        <w:pStyle w:val="ListParagraph"/>
        <w:numPr>
          <w:ilvl w:val="0"/>
          <w:numId w:val="2"/>
        </w:numPr>
        <w:spacing w:after="60"/>
      </w:pPr>
      <w:r>
        <w:rPr>
          <w:rFonts w:ascii="Arial" w:cs="Arial" w:eastAsia="Arial" w:hAnsi="Arial"/>
          <w:b/>
          <w:bCs/>
          <w:color w:val="333333"/>
          <w:sz w:val="22"/>
          <w:szCs w:val="22"/>
        </w:rPr>
        <w:t xml:space="preserve">TD-13 (FluentValidation): </w:t>
      </w:r>
      <w:r>
        <w:rPr>
          <w:rFonts w:ascii="Arial" w:cs="Arial" w:eastAsia="Arial" w:hAnsi="Arial"/>
          <w:color w:val="333333"/>
          <w:sz w:val="22"/>
          <w:szCs w:val="22"/>
        </w:rPr>
        <w:t xml:space="preserve">Extract X12Net.FluentValidation as a separate NuGet project. Keep as a companion package. Update the README and sample code.</w:t>
      </w:r>
    </w:p>
    <w:p>
      <w:pPr>
        <w:pStyle w:val="ListParagraph"/>
        <w:numPr>
          <w:ilvl w:val="0"/>
          <w:numId w:val="2"/>
        </w:numPr>
        <w:spacing w:after="60"/>
      </w:pPr>
      <w:r>
        <w:rPr>
          <w:rFonts w:ascii="Arial" w:cs="Arial" w:eastAsia="Arial" w:hAnsi="Arial"/>
          <w:b/>
          <w:bCs/>
          <w:color w:val="333333"/>
          <w:sz w:val="22"/>
          <w:szCs w:val="22"/>
        </w:rPr>
        <w:t xml:space="preserve">TD-14 (Stream I/O): </w:t>
      </w:r>
      <w:r>
        <w:rPr>
          <w:rFonts w:ascii="Arial" w:cs="Arial" w:eastAsia="Arial" w:hAnsi="Arial"/>
          <w:color w:val="333333"/>
          <w:sz w:val="22"/>
          <w:szCs w:val="22"/>
        </w:rPr>
        <w:t xml:space="preserve">Add Stream-based X12Reader constructor. This unlocks true async and eliminates full-document memory requirements for large files. Consider making this a 0.2.0 milestone.</w:t>
      </w:r>
    </w:p>
    <w:p>
      <w:pPr>
        <w:pStyle w:val="ListParagraph"/>
        <w:numPr>
          <w:ilvl w:val="0"/>
          <w:numId w:val="2"/>
        </w:numPr>
        <w:spacing w:after="60"/>
      </w:pPr>
      <w:r>
        <w:rPr>
          <w:rFonts w:ascii="Arial" w:cs="Arial" w:eastAsia="Arial" w:hAnsi="Arial"/>
          <w:b/>
          <w:bCs/>
          <w:color w:val="333333"/>
          <w:sz w:val="22"/>
          <w:szCs w:val="22"/>
        </w:rPr>
        <w:t xml:space="preserve">TD-15 (GetTransactions re-serialize): </w:t>
      </w:r>
      <w:r>
        <w:rPr>
          <w:rFonts w:ascii="Arial" w:cs="Arial" w:eastAsia="Arial" w:hAnsi="Arial"/>
          <w:color w:val="333333"/>
          <w:sz w:val="22"/>
          <w:szCs w:val="22"/>
        </w:rPr>
        <w:t xml:space="preserve">Overload GetTransactions&lt;T&gt; to pass X12Transaction directly. Maintain string overload for backward compatibility.</w:t>
      </w:r>
    </w:p>
    <w:p>
      <w:pPr>
        <w:pStyle w:val="ListParagraph"/>
        <w:numPr>
          <w:ilvl w:val="0"/>
          <w:numId w:val="2"/>
        </w:numPr>
        <w:spacing w:after="60"/>
      </w:pPr>
      <w:r>
        <w:rPr>
          <w:rFonts w:ascii="Arial" w:cs="Arial" w:eastAsia="Arial" w:hAnsi="Arial"/>
          <w:b/>
          <w:bCs/>
          <w:color w:val="333333"/>
          <w:sz w:val="22"/>
          <w:szCs w:val="22"/>
        </w:rPr>
        <w:t xml:space="preserve">TD-17 (Generator schemas): </w:t>
      </w:r>
      <w:r>
        <w:rPr>
          <w:rFonts w:ascii="Arial" w:cs="Arial" w:eastAsia="Arial" w:hAnsi="Arial"/>
          <w:color w:val="333333"/>
          <w:sz w:val="22"/>
          <w:szCs w:val="22"/>
        </w:rPr>
        <w:t xml:space="preserve">Drive generation from JSON schema files. This enables open community contributions to schema completeness without generator code changes.</w:t>
      </w:r>
    </w:p>
    <w:p>
      <w:pPr>
        <w:pStyle w:val="ListParagraph"/>
        <w:numPr>
          <w:ilvl w:val="0"/>
          <w:numId w:val="2"/>
        </w:numPr>
        <w:spacing w:after="60"/>
      </w:pPr>
      <w:r>
        <w:rPr>
          <w:rFonts w:ascii="Arial" w:cs="Arial" w:eastAsia="Arial" w:hAnsi="Arial"/>
          <w:b/>
          <w:bCs/>
          <w:color w:val="333333"/>
          <w:sz w:val="22"/>
          <w:szCs w:val="22"/>
        </w:rPr>
        <w:t xml:space="preserve">TD-18 (IDisposable): </w:t>
      </w:r>
      <w:r>
        <w:rPr>
          <w:rFonts w:ascii="Arial" w:cs="Arial" w:eastAsia="Arial" w:hAnsi="Arial"/>
          <w:color w:val="333333"/>
          <w:sz w:val="22"/>
          <w:szCs w:val="22"/>
        </w:rPr>
        <w:t xml:space="preserve">After TD-14 adds Stream support, IDisposable becomes correct. Until then, add an XML doc comment clarifying the pattern.</w:t>
      </w:r>
    </w:p>
    <w:p>
      <w:pPr>
        <w:spacing w:after="160"/>
      </w:pPr>
    </w:p>
    <w:p>
      <w:pPr>
        <w:pStyle w:val="Heading1"/>
        <w:spacing w:after="120" w:before="360"/>
      </w:pPr>
      <w:r>
        <w:rPr>
          <w:rFonts w:ascii="Arial" w:cs="Arial" w:eastAsia="Arial" w:hAnsi="Arial"/>
          <w:b/>
          <w:bCs/>
          <w:color w:val="1F3864"/>
          <w:sz w:val="36"/>
          <w:szCs w:val="36"/>
        </w:rPr>
        <w:t xml:space="preserve">Detailed Findings</w:t>
      </w:r>
    </w:p>
    <w:p>
      <w:pPr>
        <w:spacing w:after="120"/>
      </w:pPr>
      <w:r>
        <w:rPr>
          <w:rFonts w:ascii="Arial" w:cs="Arial" w:eastAsia="Arial" w:hAnsi="Arial"/>
          <w:color w:val="333333"/>
          <w:sz w:val="22"/>
          <w:szCs w:val="22"/>
        </w:rPr>
        <w:t xml:space="preserve">Full description and remediation guidance for each item, ordered by priority score.</w:t>
      </w:r>
    </w:p>
    <w:p>
      <w:pPr>
        <w:spacing w:after="160"/>
      </w:pPr>
    </w:p>
    <w:p>
      <w:pPr>
        <w:pStyle w:val="Heading3"/>
        <w:spacing w:after="60" w:before="180"/>
      </w:pPr>
      <w:r>
        <w:rPr>
          <w:rFonts w:ascii="Arial" w:cs="Arial" w:eastAsia="Arial" w:hAnsi="Arial"/>
          <w:b/>
          <w:bCs/>
          <w:color w:val="444444"/>
          <w:sz w:val="24"/>
          <w:szCs w:val="24"/>
        </w:rPr>
        <w:t xml:space="preserve">TD-01 — CI/CD Workflows Never Execute (.ymlx Extension)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CC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TD-01</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Infrastructure</w:t>
            </w:r>
          </w:p>
        </w:tc>
        <w:tc>
          <w:tcPr>
            <w:tcW w:type="dxa" w:w="1260"/>
            <w:tcBorders>
              <w:top w:val="single" w:color="CCCCCC" w:sz="4"/>
              <w:left w:val="single" w:color="CCCCCC" w:sz="4"/>
              <w:bottom w:val="single" w:color="CCCCCC" w:sz="4"/>
              <w:right w:val="single" w:color="CCCCCC" w:sz="4"/>
            </w:tcBorders>
            <w:shd w:fill="FFCC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Critical</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.github/workflows/ci.ymlx, release.ymlx</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50 (Imp 5 + Risk 5) × (6 − Eff 1)</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Both GitHub Actions workflow files use the .ymlx extension instead of .yml. GitHub Actions only recognizes .yml and .yaml files, so neither the CI build/test pipeline nor the NuGet release pipeline has ever executed. Every push to main and every PR is silently unvalidated.</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Rename ci.ymlx → ci.yml and release.ymlx → release.yml. One git mv per file; no logic changes required.</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TD-02 — Unguarded int.Parse in X12Validator Throws Instead of Reporting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TD-02</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High</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Validation/X12Validator.cs lines 118, 140, 152</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40 (Imp 3 + Risk 5) × (6 − Eff 1)</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CheckIeaGroupCount, CheckGeTransactionCounts, and CheckSeSegmentCounts all call int.Parse on user-supplied element values (IEA01, GE01, SE01) without any error handling. Malformed EDI with non-numeric values in these fields causes an unhandled FormatException to propagate up through Validate(), bypassing the validation result entirely. The library's own contract — return errors, not exceptions — is violated.</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Replace each int.Parse with int.TryParse. On parse failure, add a validation error with a new X12ErrorCode (e.g. MalformedControlField) rather than throwing. Three one-line changes.</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TD-03 — X12InterchangeBuilder Always Emits GE01='1' Regardless of Transaction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TD-03</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High</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Envelopes/X12InterchangeBuilder.cs line 223 (BuildGE)</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36 (Imp 4 + Risk 5) × (6 − Eff 2)</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GE segment's first element (GE01) must equal the number of ST/SE transaction sets contained in the functional group. BuildGE always hard-codes this value to '1'. Any interchange built with multiple transactions per group will fail structural validation (CheckGeTransactionCounts) immediately after being emitted by the same library that created it. This is a latent correctness bug: most callers create single-transaction groups and never notice.</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Track the count of ST headers added to each GroupState. Expose it as a property (e.g. TransactionCount) and use it in BuildGE. Requires counting occurrences of 'ST' in group.Segments during EndFunctionalGroup or AddRawSegment.</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TD-04 — Component Separator Hard-coded as ':' in ParseSegments — Ignores Detected Delimiters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TD-04</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FFE0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High</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IO/X12Reader.cs line 163</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32 (Imp 4 + Risk 4) × (6 − Eff 2)</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When the tokenizer emits a ComponentData token, ParseSegments appends a literal ':' colon to the composite buffer (line 163: composite.Append(':')).  The ISA16 field contains the actual component separator agreed by both parties, which X12Delimiters correctly detects and stores. Any EDI file using a non-colon component separator (e.g. '^', '|') will have its composite elements silently mis-assembled. Round-trip tests using default delimiters pass, hiding this bug.</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Pass the resolved X12Delimiters struct into ParseSegments. Replace the hard-coded ':' with delimiters.ComponentSeparator. The private static method signature must change from (string, X12Delimiters?) to (string, X12Delimiters) since delimiters are always resolved before calling.</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TD-06 — BuildISA Hard-codes ISA Version '00501' and Repetition Separator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TD-06</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Envelopes/X12InterchangeBuilder.cs lines 190-192</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24 (Imp 3 + Risk 3) × (6 − Eff 2)</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ISA segment emitted by BuildISA always uses ISA12='00501' and ISA11='^'. EDI partners still operating on the X12 004010 standard require ISA12='00401' and ISA11=':'. There is no constructor parameter to override these. Code that tries to build 004010-compliant interchanges silently produces invalid envelopes that trading partners may reject.</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Add isaVersion (default "00501") and repetitionSeparator (default '^') parameters to the X12InterchangeBuilder constructor. Use them in BuildISA. Maintain backward compatibility via optional parameters with existing defaults.</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TD-07 — BuildGS Hard-codes GS05 Time as '1200'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TD-07</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Envelopes/X12InterchangeBuilder.cs line 216</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20 (Imp 2 + Risk 2) × (6 − Eff 1)</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GS segment's fifth element (GS05) is the functional group creation time in HHMM format. BuildGS hard-codes this value to '1200' for all groups, regardless of when the interchange was created or what time the caller supplies. This produces semantically incorrect EDI and may trigger validation failures at trading partners that check GS05 against a tolerance window.</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Add an optional time parameter to BeginFunctionalGroup (defaulting to the interchange time passed to the constructor). Store it in GroupState and use it in BuildGS instead of '1200'. This is a one-line change to BuildGS plus minor GroupState and BeginFunctionalGroup signature updates.</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TD-05 — Generated All{Prop}() Method Re-serializes Document to String Then Re-parses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TD-05</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X12Net.SourceGenerator/X12TransactionGenerator.cs — emitted All{Prop}() body</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18 (Imp 3 + Risk 3) × (6 − Eff 3)</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Every call to AllEB(), AllCLP(), AllSTC(), etc. on a generated transaction type executes: Document.ToString() (full serialization) → new X12Reader(serialized, delimiters) → ReadAllSegments() (full re-parse) → filter by segment ID. For a Ts271 with hundreds of EB segments this means O(N) allocations on every iteration. Callers accessing these collections repeatedly (e.g. in a loop) pay the cost repeatedly.</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Store the parsed segment list in X12Document and expose it as an internal collection. Generated types access Document.AllSegments(segmentId) directly rather than re-serializing. Alternatively, cache the collection on first call using Lazy&lt;T&gt;.</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TD-08 — No Code Coverage Measurement or Threshold Enforcement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TD-08</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Test</w:t>
            </w:r>
          </w:p>
        </w:tc>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test/X12Net.Tests/X12Net.Tests.csproj, CI workflow</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16 (Imp 2 + Risk 2) × (6 − Eff 2)</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test project contains no coverage tooling (no Coverlet package reference, no runsettings file). The CI workflow runs dotnet test but collects no coverage data and enforces no minimum threshold. Given the test LOC is actually higher than source LOC this is likely fine today, but regressions in coverage will not be caught as the codebase grows — particularly in edge cases around composite element parsing and schema validation.</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Add coverlet.collector to X12Net.Tests.csproj. Add --collect 'XPlat Code Coverage' to dotnet test in ci.yml. Optionally add a ReportGenerator step to publish HTML reports as CI artifacts. Set a minimum threshold (e.g. 80%) to fail the build on coverage regressions.</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TD-09 — X12Envelope Duplicates ISA/IEA Parsing Already Present in X12Interchange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TD-09</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Envelopes/X12Envelope.cs, DOM/X12Interchange.cs</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16 (Imp 2 + Risk 2) × (6 − Eff 2)</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X12Envelope.Parse and X12Interchange.Parse both independently scan segments for ISA and IEA headers and extract fields by element index. Any future fix to ISA field mapping (e.g. ISA16 component separator, ISA12 version) must be applied in two places. The two classes also return slightly different information — X12Envelope exposes DeclaredGroupCount and ActualGroupCount; X12Interchange exposes the full hierarchy — but neither delegates to the other.</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X12Envelope.Parse should construct an X12Interchange internally and project its ISA/IEA properties rather than re-parsing. Alternatively, extract a shared internal X12IsaHeader value type that both classes use. Either approach eliminates the duplication without changing public API.</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TD-16 — EbSegmentValidator Code Sets Are Hardcoded Static HashSets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TD-16</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Validation/EbSegmentValidator.cs lines 16-58</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16 (Imp 2 + Risk 2) × (6 − Eff 2)</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Six static HashSets of X12 code values (Eb01Codes through Eb09Codes) are embedded directly in EbSegmentValidator.cs. These code sets are defined by the X12 specification and change with each specification release. Updating them requires modifying and recompiling source code. There is also an inconsistency: Eb11 and Eb12 validators use inline string comparisons (val != 'N' &amp;&amp; val != 'Y') rather than the shared CheckCodeSet helper used for all other elements.</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Extract all code sets into a static X12CodeSets class or embed them as a JSON resource file read at class initialization. Apply CheckCodeSet uniformly to Eb11 and Eb12. This separates data maintenance from logic maintenance and makes future spec updates surgical.</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TD-10 — ReadAllSegmentsAsync and ReadTransactionsAsync Are Misleadingly Fake Async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IO/X12Reader.cs lines 53-63, 99-110</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15 (Imp 3 + Risk 2) × (6 − Eff 3)</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Both async methods begin with await Task.Yield() and then synchronously enumerate the underlying in-memory string. This does release the caller's thread for one scheduling cycle but immediately recaptures a thread pool thread to do fully synchronous CPU work. Callers expecting true I/O-free async (e.g. in an ASP.NET Core request context expecting non-blocking reads from a stream) will still block that thread. The IAsyncEnumerable&lt;T&gt; surface suggests file/network I/O cancellation semantics that aren't actually supported.</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Add an X12Reader(Stream, Encoding, int maxSegments) constructor that reads lines asynchronously. The async enumeration methods then read from the stream incrementally. For the string-based constructor, either remove the async API or add a prominent XML doc warning that the async methods are CPU-bound and do not release threads between segments.</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TD-11 — BenchmarkDotNet Pinned to Wildcard Version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TD-11</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Dependency</w:t>
            </w:r>
          </w:p>
        </w:tc>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benchmarks/X12Net.Benchmarks/X12Net.Benchmarks.csproj</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15 (Imp 1 + Risk 2) × (6 − Eff 1)</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benchmark project references BenchmarkDotNet with a floating wildcard version (*). This means benchmark results are not reproducible across machines or time: a developer who last ran benchmarks two months ago may be comparing against a different version today. Wildcard references also prevent lock-file determinism.</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Pin to a specific version (e.g., 0.14.0). Add the version to Directory.Build.props as a property so it is easy to bump centrally.</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TD-12 — Generated Parse() Reads and Parses Input Twice (Double Parse Anti-Pattern)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TD-12</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2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X12Net.SourceGenerator — emitted Parse() method body</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15 (Imp 3 + Risk 2) × (6 − Eff 3)</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generated Parse() method on every transaction type (Ts999, Ts835, Ts271, etc.) does: (1) X12Document.Parse(input) — internal X12Reader + full parse; (2) new X12Reader(input, doc.Delimiters) — second full parse to find the key segment. The input string is tokenized and parsed twice, allocating two full segment lists. For an 837P with hundreds of segments this is pure waste.</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Expose the parsed segment list from X12Document (e.g. as an internal IReadOnlyList&lt;X12MutableSegment&gt;). Generated Parse() creates the document once, then searches its segment list rather than creating a second reader. This is an internal API change only.</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TD-14 — No Stream-Based I/O — All Readers Require the Entire Document In Memory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TD-14</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IO/X12Reader.cs, DOM/X12Interchange.cs, DOM/X12Document.cs</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14 (Imp 4 + Risk 3) × (6 − Eff 4)</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Every entry point in the library accepts string input. Large EDI files (835 remittances with thousands of claim lines, 837 batches with hundreds of claims) must be loaded into memory in full before any segment can be read. The IAsyncEnumerable API implies streaming, but the backing data is always an in-memory string. Enterprise use cases with multi-MB EDI files from file shares or S3 cannot stream-process without materializing the full content.</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Add an X12Reader(Stream, Encoding encoding = null, int maxSegments = 0) constructor. Internally use a StreamReader and read one segment boundary at a time using a char buffer. The streaming API (ReadAllSegments/Async) then yields segments without buffering the full input. The DOM APIs (X12Interchange.Parse, X12Document.Parse) may continue to require strings — document this distinction clearly.</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TD-13 — FluentValidation Is a Hard Core Dependency Used by a Single Optional Adapter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TD-13</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Dependency</w:t>
            </w:r>
          </w:p>
        </w:tc>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src/X12Net/X12Net.csproj, Validation/X12InterchangeValidator.cs</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12 (Imp 2 + Risk 2) × (6 − Eff 3)</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FluentValidation 11.x is referenced unconditionally in the core library. Only one class — X12InterchangeValidator — uses it, and it exists purely as an optional adapter for consumers who already use FluentValidation. Every netstandard2.0 consumer (including those who don't use FluentValidation at all) receives this transitive dependency. FluentValidation's own assembly footprint is modest (~300 KB), but it introduces an unnecessary coupling that conflicts with the library's otherwise zero-dependency philosophy.</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Create a separate X12Net.FluentValidation NuGet project containing only X12InterchangeValidator. Consumers who need the adapter add the sub-package; everyone else gets a truly zero-dependency core. Remove the FluentValidation reference from X12Net.csproj.</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TD-15 — X12Interchange.GetTransactions&lt;T&gt; Re-serializes Each Transaction to EDI Before Calling Factory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TD-15</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DOM/X12Interchange.cs lines 36-39</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12 (Imp 2 + Risk 2) × (6 − Eff 3)</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GetTransactions&lt;T&gt; iterates transactions, calls tx.ToEdi(Delimiters) on each, and passes the resulting string to the caller-provided factory. The typical factory is a generated Parse() method which immediately re-parses that string. This is a serialize-then-parse round-trip that allocates a full EDI string per transaction for no caller benefit — the data was already in parsed form.</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Overload or replace GetTransactions&lt;T&gt; with a version that passes X12Transaction directly, letting the factory choose how to project it. Generated types can then accept X12Transaction and wrap it without re-parsing. Maintain the string factory overload for backward compatibility.</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TD-17 — Source Generator Schema Tables Are Fully Hardcoded — Not Data-Driven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TD-17</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Architecture</w:t>
            </w:r>
          </w:p>
        </w:tc>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X12Net.SourceGenerator/X12TransactionGenerator.cs lines 14-57</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10 (Imp 3 + Risk 2) × (6 − Eff 4)</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All segment descriptor tables (SegmentDesc array) and transaction descriptor tables (TxDesc array) are compiled into the source generator as C# records. Adding support for a new transaction type — say, Ts275 (Supporting Documentation) — requires modifying the generator source, rebuilding it, and re-releasing the NuGet package. The generated segment wrappers also expose only one or two key properties per segment; more complete typed access requires modifying the generator for each additional field.</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Drive code generation from embedded JSON/YAML schema files (e.g., schemas/835.json) included in the generator project with Build Action = EmbeddedResource. The generator reads these at initialization time. This enables community contributions to schema definitions without touching C# generator code, and makes the generated types as complete as the schema definition.</w:t>
      </w:r>
    </w:p>
    <w:p>
      <w:pPr>
        <w:pBdr>
          <w:bottom w:val="single" w:color="D9D9D9" w:sz="6"/>
        </w:pBdr>
        <w:spacing w:after="120" w:before="120"/>
      </w:pPr>
    </w:p>
    <w:p>
      <w:pPr>
        <w:spacing w:after="160"/>
      </w:pPr>
    </w:p>
    <w:p>
      <w:pPr>
        <w:pStyle w:val="Heading3"/>
        <w:spacing w:after="60" w:before="180"/>
      </w:pPr>
      <w:r>
        <w:rPr>
          <w:rFonts w:ascii="Arial" w:cs="Arial" w:eastAsia="Arial" w:hAnsi="Arial"/>
          <w:b/>
          <w:bCs/>
          <w:color w:val="444444"/>
          <w:sz w:val="24"/>
          <w:szCs w:val="24"/>
        </w:rPr>
        <w:t xml:space="preserve">TD-18 — IDisposable on X12Reader Is Misleading (No Unmanaged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500"/>
        <w:gridCol w:w="2040"/>
      </w:tblGrid>
      <w:tr>
        <w:trPr>
          <w:tblHeader/>
        </w:trPr>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Severity</w:t>
            </w:r>
          </w:p>
        </w:tc>
        <w:tc>
          <w:tcPr>
            <w:tcW w:type="dxa" w:w="1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Location</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Score</w:t>
            </w:r>
          </w:p>
        </w:tc>
      </w:tr>
      <w:tr>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TD-18</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Code</w:t>
            </w:r>
          </w:p>
        </w:tc>
        <w:tc>
          <w:tcPr>
            <w:tcW w:type="dxa" w:w="1260"/>
            <w:tcBorders>
              <w:top w:val="single" w:color="CCCCCC" w:sz="4"/>
              <w:left w:val="single" w:color="CCCCCC" w:sz="4"/>
              <w:bottom w:val="single" w:color="CCCCCC" w:sz="4"/>
              <w:right w:val="single" w:color="CCCCCC" w:sz="4"/>
            </w:tcBorders>
            <w:shd w:fill="EEFF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Phase 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IO/X12Reader.cs lines 192-198</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8 (Imp 1 + Risk 1) × (6 − Eff 2)</w:t>
            </w:r>
          </w:p>
        </w:tc>
      </w:tr>
    </w:tbl>
    <w:p>
      <w:pPr>
        <w:spacing w:after="1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X12Reader implements IDisposable and sets a _disposed flag, which ThrowIfDisposed checks on each public method call. However, the class holds only a string reference and an optional value type. There are no unmanaged resources, streams, or file handles to release. The IDisposable surface implies resource cleanup semantics that do not exist. Callers wrapping it in using blocks gain nothing except slightly earlier eligibility for GC, but are trained to treat all readers as resource-bearing objects.</w:t>
      </w:r>
    </w:p>
    <w:p>
      <w:pPr>
        <w:spacing w:after="160"/>
      </w:pPr>
    </w:p>
    <w:p>
      <w:pPr>
        <w:spacing w:after="120"/>
      </w:pPr>
      <w:r>
        <w:rPr>
          <w:rFonts w:ascii="Arial" w:cs="Arial" w:eastAsia="Arial" w:hAnsi="Arial"/>
          <w:b/>
          <w:bCs/>
          <w:color w:val="333333"/>
          <w:sz w:val="22"/>
          <w:szCs w:val="22"/>
        </w:rPr>
        <w:t xml:space="preserve">Recommended Fix: </w:t>
      </w:r>
      <w:r>
        <w:rPr>
          <w:rFonts w:ascii="Arial" w:cs="Arial" w:eastAsia="Arial" w:hAnsi="Arial"/>
          <w:color w:val="333333"/>
          <w:sz w:val="22"/>
          <w:szCs w:val="22"/>
        </w:rPr>
        <w:t xml:space="preserve">If the intent is to support future Stream-based construction (TD-14), retain IDisposable but add a Stream? _stream field that is disposed on Dispose(). If Stream support is not planned, remove IDisposable and the ThrowIfDisposed guard. In either case add an XML doc comment explaining the design rationale.</w:t>
      </w:r>
    </w:p>
    <w:p>
      <w:pPr>
        <w:pBdr>
          <w:bottom w:val="single" w:color="D9D9D9" w:sz="6"/>
        </w:pBdr>
        <w:spacing w:after="120" w:before="120"/>
      </w:pPr>
    </w:p>
    <w:p>
      <w:pPr>
        <w:spacing w:after="160"/>
      </w:pPr>
    </w:p>
    <w:p>
      <w:pPr>
        <w:pStyle w:val="Heading1"/>
        <w:spacing w:after="120" w:before="360"/>
      </w:pPr>
      <w:r>
        <w:rPr>
          <w:rFonts w:ascii="Arial" w:cs="Arial" w:eastAsia="Arial" w:hAnsi="Arial"/>
          <w:b/>
          <w:bCs/>
          <w:color w:val="1F3864"/>
          <w:sz w:val="36"/>
          <w:szCs w:val="36"/>
        </w:rPr>
        <w:t xml:space="preserve">Appendix: Strengths Worth Preserving</w:t>
      </w:r>
    </w:p>
    <w:p>
      <w:pPr>
        <w:spacing w:after="120"/>
      </w:pPr>
      <w:r>
        <w:rPr>
          <w:rFonts w:ascii="Arial" w:cs="Arial" w:eastAsia="Arial" w:hAnsi="Arial"/>
          <w:color w:val="333333"/>
          <w:sz w:val="22"/>
          <w:szCs w:val="22"/>
        </w:rPr>
        <w:t xml:space="preserve">The following architectural decisions represent genuine strengths of the codebase and should be preserved as refactoring proceeds:</w:t>
      </w:r>
    </w:p>
    <w:p>
      <w:pPr>
        <w:spacing w:after="160"/>
      </w:pPr>
    </w:p>
    <w:p>
      <w:pPr>
        <w:pStyle w:val="ListParagraph"/>
        <w:numPr>
          <w:ilvl w:val="0"/>
          <w:numId w:val="2"/>
        </w:numPr>
        <w:spacing w:after="60"/>
      </w:pPr>
      <w:r>
        <w:rPr>
          <w:rFonts w:ascii="Arial" w:cs="Arial" w:eastAsia="Arial" w:hAnsi="Arial"/>
          <w:b/>
          <w:bCs/>
          <w:color w:val="333333"/>
          <w:sz w:val="22"/>
          <w:szCs w:val="22"/>
        </w:rPr>
        <w:t xml:space="preserve">Sealed classes everywhere: </w:t>
      </w:r>
      <w:r>
        <w:rPr>
          <w:rFonts w:ascii="Arial" w:cs="Arial" w:eastAsia="Arial" w:hAnsi="Arial"/>
          <w:color w:val="333333"/>
          <w:sz w:val="22"/>
          <w:szCs w:val="22"/>
        </w:rPr>
        <w:t xml:space="preserve">Prevents fragile-base-class problems. Do not open these up for extension; use composition and factory patterns instead.</w:t>
      </w:r>
    </w:p>
    <w:p>
      <w:pPr>
        <w:pStyle w:val="ListParagraph"/>
        <w:numPr>
          <w:ilvl w:val="0"/>
          <w:numId w:val="2"/>
        </w:numPr>
        <w:spacing w:after="60"/>
      </w:pPr>
      <w:r>
        <w:rPr>
          <w:rFonts w:ascii="Arial" w:cs="Arial" w:eastAsia="Arial" w:hAnsi="Arial"/>
          <w:b/>
          <w:bCs/>
          <w:color w:val="333333"/>
          <w:sz w:val="22"/>
          <w:szCs w:val="22"/>
        </w:rPr>
        <w:t xml:space="preserve">Zero-dependency core: </w:t>
      </w:r>
      <w:r>
        <w:rPr>
          <w:rFonts w:ascii="Arial" w:cs="Arial" w:eastAsia="Arial" w:hAnsi="Arial"/>
          <w:color w:val="333333"/>
          <w:sz w:val="22"/>
          <w:szCs w:val="22"/>
        </w:rPr>
        <w:t xml:space="preserve">The FluentValidation extraction (TD-13) will complete this goal. Keep it. It dramatically simplifies consumer dependency graphs.</w:t>
      </w:r>
    </w:p>
    <w:p>
      <w:pPr>
        <w:pStyle w:val="ListParagraph"/>
        <w:numPr>
          <w:ilvl w:val="0"/>
          <w:numId w:val="2"/>
        </w:numPr>
        <w:spacing w:after="60"/>
      </w:pPr>
      <w:r>
        <w:rPr>
          <w:rFonts w:ascii="Arial" w:cs="Arial" w:eastAsia="Arial" w:hAnsi="Arial"/>
          <w:b/>
          <w:bCs/>
          <w:color w:val="333333"/>
          <w:sz w:val="22"/>
          <w:szCs w:val="22"/>
        </w:rPr>
        <w:t xml:space="preserve">Streaming-first reader: </w:t>
      </w:r>
      <w:r>
        <w:rPr>
          <w:rFonts w:ascii="Arial" w:cs="Arial" w:eastAsia="Arial" w:hAnsi="Arial"/>
          <w:color w:val="333333"/>
          <w:sz w:val="22"/>
          <w:szCs w:val="22"/>
        </w:rPr>
        <w:t xml:space="preserve">IEnumerable&lt;X12Segment&gt; and IAsyncEnumerable&lt;X12Segment&gt; are the right API shapes. The fake-async issue (TD-10) is an implementation detail, not a design flaw — the API surface is correct.</w:t>
      </w:r>
    </w:p>
    <w:p>
      <w:pPr>
        <w:pStyle w:val="ListParagraph"/>
        <w:numPr>
          <w:ilvl w:val="0"/>
          <w:numId w:val="2"/>
        </w:numPr>
        <w:spacing w:after="60"/>
      </w:pPr>
      <w:r>
        <w:rPr>
          <w:rFonts w:ascii="Arial" w:cs="Arial" w:eastAsia="Arial" w:hAnsi="Arial"/>
          <w:b/>
          <w:bCs/>
          <w:color w:val="333333"/>
          <w:sz w:val="22"/>
          <w:szCs w:val="22"/>
        </w:rPr>
        <w:t xml:space="preserve">Functional validation rules: </w:t>
      </w:r>
      <w:r>
        <w:rPr>
          <w:rFonts w:ascii="Arial" w:cs="Arial" w:eastAsia="Arial" w:hAnsi="Arial"/>
          <w:color w:val="333333"/>
          <w:sz w:val="22"/>
          <w:szCs w:val="22"/>
        </w:rPr>
        <w:t xml:space="preserve">The delegate-based X12ValidationRule is compositional and easy to test. Resist the temptation to replace it with a class hierarchy.</w:t>
      </w:r>
    </w:p>
    <w:p>
      <w:pPr>
        <w:pStyle w:val="ListParagraph"/>
        <w:numPr>
          <w:ilvl w:val="0"/>
          <w:numId w:val="2"/>
        </w:numPr>
        <w:spacing w:after="60"/>
      </w:pPr>
      <w:r>
        <w:rPr>
          <w:rFonts w:ascii="Arial" w:cs="Arial" w:eastAsia="Arial" w:hAnsi="Arial"/>
          <w:b/>
          <w:bCs/>
          <w:color w:val="333333"/>
          <w:sz w:val="22"/>
          <w:szCs w:val="22"/>
        </w:rPr>
        <w:t xml:space="preserve">Deterministic builds and SourceLink: </w:t>
      </w:r>
      <w:r>
        <w:rPr>
          <w:rFonts w:ascii="Arial" w:cs="Arial" w:eastAsia="Arial" w:hAnsi="Arial"/>
          <w:color w:val="333333"/>
          <w:sz w:val="22"/>
          <w:szCs w:val="22"/>
        </w:rPr>
        <w:t xml:space="preserve">Already configured in Directory.Build.props. Excellent practice for a public NuGet package.</w:t>
      </w:r>
    </w:p>
    <w:p>
      <w:pPr>
        <w:pStyle w:val="ListParagraph"/>
        <w:numPr>
          <w:ilvl w:val="0"/>
          <w:numId w:val="2"/>
        </w:numPr>
        <w:spacing w:after="60"/>
      </w:pPr>
      <w:r>
        <w:rPr>
          <w:rFonts w:ascii="Arial" w:cs="Arial" w:eastAsia="Arial" w:hAnsi="Arial"/>
          <w:b/>
          <w:bCs/>
          <w:color w:val="333333"/>
          <w:sz w:val="22"/>
          <w:szCs w:val="22"/>
        </w:rPr>
        <w:t xml:space="preserve">Test depth in validation: </w:t>
      </w:r>
      <w:r>
        <w:rPr>
          <w:rFonts w:ascii="Arial" w:cs="Arial" w:eastAsia="Arial" w:hAnsi="Arial"/>
          <w:color w:val="333333"/>
          <w:sz w:val="22"/>
          <w:szCs w:val="22"/>
        </w:rPr>
        <w:t xml:space="preserve">EbSegmentValidatorTests.cs with 40+ cases is thorough. Continue this pattern for new validators.</w:t>
      </w:r>
    </w:p>
    <w:p>
      <w:pPr>
        <w:pStyle w:val="ListParagraph"/>
        <w:numPr>
          <w:ilvl w:val="0"/>
          <w:numId w:val="2"/>
        </w:numPr>
        <w:spacing w:after="60"/>
      </w:pPr>
      <w:r>
        <w:rPr>
          <w:rFonts w:ascii="Arial" w:cs="Arial" w:eastAsia="Arial" w:hAnsi="Arial"/>
          <w:b/>
          <w:bCs/>
          <w:color w:val="333333"/>
          <w:sz w:val="22"/>
          <w:szCs w:val="22"/>
        </w:rPr>
        <w:t xml:space="preserve">Source generator typed wrappers: </w:t>
      </w:r>
      <w:r>
        <w:rPr>
          <w:rFonts w:ascii="Arial" w:cs="Arial" w:eastAsia="Arial" w:hAnsi="Arial"/>
          <w:color w:val="333333"/>
          <w:sz w:val="22"/>
          <w:szCs w:val="22"/>
        </w:rPr>
        <w:t xml:space="preserve">The generated transaction types (Ts999, Ts271, etc.) are the right abstraction. The data-driven evolution (TD-17) will make them more maintainable without changing their API.</w:t>
      </w:r>
    </w:p>
    <w:p>
      <w:pPr>
        <w:spacing w:after="160"/>
      </w:pPr>
    </w:p>
    <w:p>
      <w:pPr>
        <w:pBdr>
          <w:bottom w:val="single" w:color="D9D9D9" w:sz="6"/>
        </w:pBdr>
        <w:spacing w:after="120" w:before="120"/>
      </w:pPr>
    </w:p>
    <w:p>
      <w:pPr>
        <w:spacing w:before="240"/>
        <w:jc w:val="center"/>
      </w:pPr>
      <w:r>
        <w:rPr>
          <w:rFonts w:ascii="Arial" w:cs="Arial" w:eastAsia="Arial" w:hAnsi="Arial"/>
          <w:i/>
          <w:iCs/>
          <w:color w:val="888888"/>
          <w:sz w:val="20"/>
          <w:szCs w:val="20"/>
        </w:rPr>
        <w:t xml:space="preserve">End of Report — X12Net Technical Debt Audit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pPr>
    <w:r>
      <w:rPr>
        <w:rFonts w:ascii="Arial" w:cs="Arial" w:eastAsia="Arial" w:hAnsi="Arial"/>
        <w:color w:val="888888"/>
        <w:sz w:val="18"/>
        <w:szCs w:val="18"/>
      </w:rPr>
      <w:t xml:space="preserve">X12Net — Technical Debt Audit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2026-04-09T01:13:56.662Z</dcterms:created>
  <dcterms:modified xsi:type="dcterms:W3CDTF">2026-04-09T01:13:56.663Z</dcterms:modified>
</cp:coreProperties>
</file>

<file path=docProps/custom.xml><?xml version="1.0" encoding="utf-8"?>
<Properties xmlns="http://schemas.openxmlformats.org/officeDocument/2006/custom-properties" xmlns:vt="http://schemas.openxmlformats.org/officeDocument/2006/docPropsVTypes"/>
</file>