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ind w:firstLine="720"/>
        <w:contextualSpacing w:val="0"/>
        <w:jc w:val="center"/>
        <w:rPr/>
      </w:pPr>
      <w:r w:rsidRPr="00000000" w:rsidR="00000000" w:rsidDel="00000000">
        <w:rPr>
          <w:rFonts w:cs="Verdana" w:hAnsi="Verdana" w:eastAsia="Verdana" w:ascii="Verdana"/>
          <w:b w:val="1"/>
          <w:rtl w:val="0"/>
        </w:rPr>
        <w:t xml:space="preserve">Propuesta de trabajo Grupo N° 2</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Introducción: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La selección de personal trabaja bajo diversos enfoques, considerando las habilidades, las capacidades para realizar el trabajo, las actitudes y los valores del postulante. Todo aquello que determina su personalidad y las relaciones con el entorno laboral.</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El enfoque de los valores, busca seleccionar personas considerando los valores de los candidatos y los de la organización a la cual postulan. La organización asume que existen dos formas para obtener sus valores: los valores percibidos, que son extraídos desde su cultura con un instrumento de clima organizacional y los valores abogados, que son desde la alta dirección por medio de su mapa estratégico.</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Este software basado en el enfoque de la Dirección por Valores (DpV) pretende ver los valores personales, los obtenidos desde la cultura y la dirección de la organización.</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Objetivo general:</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Definir el módulo de personas. En especial, solicitar y adquirir las encuestas VALANTI por medio de un Mailer de correo electrónico. El mailer debe funcionar con personas que estén ya definidas en REVALORA.</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Objetivo específico:</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jc w:val="both"/>
        <w:rPr>
          <w:u w:val="none"/>
        </w:rPr>
      </w:pPr>
      <w:r w:rsidRPr="00000000" w:rsidR="00000000" w:rsidDel="00000000">
        <w:rPr>
          <w:rtl w:val="0"/>
        </w:rPr>
        <w:t xml:space="preserve">Desde la perspectiva técnica, poblar a mano todas las tablas asociadas a la información de postulantes ficticios y almacenar los datos de respuesta de la encuesta. Además, aplicar al menos una vez la reparación de la usabilidad del módulo personas. Construir un mantenedor de personas [1].</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jc w:val="both"/>
        <w:rPr>
          <w:u w:val="none"/>
        </w:rPr>
      </w:pPr>
      <w:r w:rsidRPr="00000000" w:rsidR="00000000" w:rsidDel="00000000">
        <w:rPr>
          <w:rtl w:val="0"/>
        </w:rPr>
        <w:t xml:space="preserve">Desde la perspectiva técnica, poblar a mano todas las tablas asociadas a la información de postulantes ficticios y almacenar los datos de respuesta de la encuesta. Además, aplicar al menos una vez la reparación de la usabilidad del módulo personas [1].</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jc w:val="both"/>
        <w:rPr>
          <w:u w:val="none"/>
        </w:rPr>
      </w:pPr>
      <w:r w:rsidRPr="00000000" w:rsidR="00000000" w:rsidDel="00000000">
        <w:rPr>
          <w:rtl w:val="0"/>
        </w:rPr>
        <w:t xml:space="preserve">Construir la Base de Datos del proyecto y llenar los datos de prueba [4].</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2"/>
        </w:numPr>
        <w:ind w:left="720" w:hanging="359"/>
        <w:contextualSpacing w:val="1"/>
        <w:jc w:val="both"/>
        <w:rPr/>
      </w:pPr>
      <w:r w:rsidRPr="00000000" w:rsidR="00000000" w:rsidDel="00000000">
        <w:rPr>
          <w:rtl w:val="0"/>
        </w:rPr>
        <w:t xml:space="preserve">Atender como mesa de ayuda los requerimientos de creación o modificación de tablas con sus datos asociados de los otros grupos [4].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Propuesta:</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En base a los antecedentes descritos anteriormente, nuestra propuesta de trabajo consiste en los siguientes puntos: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Se programará una mantenedor usando la plataforma java con un modelo en 2 capas.</w:t>
      </w:r>
    </w:p>
    <w:p w:rsidP="00000000" w:rsidRPr="00000000" w:rsidR="00000000" w:rsidDel="00000000" w:rsidRDefault="00000000">
      <w:pPr>
        <w:widowControl w:val="0"/>
        <w:ind w:firstLine="720"/>
        <w:contextualSpacing w:val="0"/>
      </w:pPr>
      <w:r w:rsidRPr="00000000" w:rsidR="00000000" w:rsidDel="00000000">
        <w:rPr>
          <w:rtl w:val="0"/>
        </w:rPr>
        <w:t xml:space="preserve">1.1. Negocio usando las siguientes tecnologías:</w:t>
      </w:r>
    </w:p>
    <w:p w:rsidP="00000000" w:rsidRPr="00000000" w:rsidR="00000000" w:rsidDel="00000000" w:rsidRDefault="00000000">
      <w:pPr>
        <w:widowControl w:val="0"/>
        <w:contextualSpacing w:val="0"/>
      </w:pPr>
      <w:r w:rsidRPr="00000000" w:rsidR="00000000" w:rsidDel="00000000">
        <w:rPr>
          <w:rtl w:val="0"/>
        </w:rPr>
        <w:tab/>
        <w:tab/>
        <w:t xml:space="preserve">a) Framework EJB(</w:t>
      </w:r>
      <w:r w:rsidRPr="00000000" w:rsidR="00000000" w:rsidDel="00000000">
        <w:rPr>
          <w:highlight w:val="white"/>
          <w:rtl w:val="0"/>
        </w:rPr>
        <w:t xml:space="preserve"> Enterprise JavaBeans</w:t>
      </w:r>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tab/>
        <w:tab/>
        <w:t xml:space="preserve">b) JPA(</w:t>
      </w:r>
      <w:hyperlink r:id="rId5">
        <w:r w:rsidRPr="00000000" w:rsidR="00000000" w:rsidDel="00000000">
          <w:rPr>
            <w:highlight w:val="white"/>
            <w:rtl w:val="0"/>
          </w:rPr>
          <w:t xml:space="preserve">Java Persistence API) para la persistencia de </w:t>
        </w:r>
      </w:hyperlink>
      <w:r w:rsidRPr="00000000" w:rsidR="00000000" w:rsidDel="00000000">
        <w:rPr>
          <w:rtl w:val="0"/>
        </w:rPr>
        <w:t xml:space="preserve">datos.</w:t>
      </w:r>
    </w:p>
    <w:p w:rsidP="00000000" w:rsidRPr="00000000" w:rsidR="00000000" w:rsidDel="00000000" w:rsidRDefault="00000000">
      <w:pPr>
        <w:widowControl w:val="0"/>
        <w:ind w:left="0" w:firstLine="0"/>
        <w:contextualSpacing w:val="0"/>
      </w:pPr>
      <w:r w:rsidRPr="00000000" w:rsidR="00000000" w:rsidDel="00000000">
        <w:rPr>
          <w:rtl w:val="0"/>
        </w:rPr>
        <w:t xml:space="preserve">      </w:t>
        <w:tab/>
        <w:t xml:space="preserve">1.2 Presentación:</w:t>
      </w:r>
    </w:p>
    <w:p w:rsidP="00000000" w:rsidRPr="00000000" w:rsidR="00000000" w:rsidDel="00000000" w:rsidRDefault="00000000">
      <w:pPr>
        <w:widowControl w:val="0"/>
        <w:ind w:left="0" w:firstLine="0"/>
        <w:contextualSpacing w:val="0"/>
      </w:pPr>
      <w:r w:rsidRPr="00000000" w:rsidR="00000000" w:rsidDel="00000000">
        <w:rPr>
          <w:rtl w:val="0"/>
        </w:rPr>
        <w:tab/>
        <w:tab/>
        <w:t xml:space="preserve">a) Se generará una interfaz web usando JSF(JAVA SERVER FACES)</w:t>
      </w:r>
    </w:p>
    <w:p w:rsidP="00000000" w:rsidRPr="00000000" w:rsidR="00000000" w:rsidDel="00000000" w:rsidRDefault="00000000">
      <w:pPr>
        <w:widowControl w:val="0"/>
        <w:ind w:left="0" w:firstLine="0"/>
        <w:contextualSpacing w:val="0"/>
      </w:pPr>
      <w:r w:rsidRPr="00000000" w:rsidR="00000000" w:rsidDel="00000000">
        <w:rPr>
          <w:rtl w:val="0"/>
        </w:rPr>
        <w:tab/>
        <w:tab/>
        <w:t xml:space="preserve">b) Tecnologías propias del web HTML, javascript (JQUERY) y CSS 2..</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405" w:firstLine="0"/>
        <w:contextualSpacing w:val="0"/>
        <w:jc w:val="both"/>
      </w:pPr>
      <w:r w:rsidRPr="00000000" w:rsidR="00000000" w:rsidDel="00000000">
        <w:rPr>
          <w:rtl w:val="0"/>
        </w:rPr>
        <w:t xml:space="preserve">2.  </w:t>
      </w:r>
      <w:r w:rsidRPr="00000000" w:rsidR="00000000" w:rsidDel="00000000">
        <w:rPr>
          <w:color w:val="222222"/>
          <w:highlight w:val="white"/>
          <w:rtl w:val="0"/>
        </w:rPr>
        <w:t xml:space="preserve">Reparación de usabilidad esta se basa a través de la aplicación de un proceso QA (calidad de software), la cual consiste en  realizar una inspección de usabilidad, con fines de asegurar que las interfaces cumplan con las heurísticas de Nielsen, las leyes de Gestalt y realizar las correcciones correspondientes [6].</w:t>
      </w:r>
    </w:p>
    <w:p w:rsidP="00000000" w:rsidRPr="00000000" w:rsidR="00000000" w:rsidDel="00000000" w:rsidRDefault="00000000">
      <w:pPr>
        <w:widowControl w:val="0"/>
        <w:ind w:left="405" w:firstLine="0"/>
        <w:contextualSpacing w:val="0"/>
        <w:jc w:val="both"/>
      </w:pPr>
      <w:r w:rsidRPr="00000000" w:rsidR="00000000" w:rsidDel="00000000">
        <w:rPr>
          <w:rtl w:val="0"/>
        </w:rPr>
      </w:r>
    </w:p>
    <w:p w:rsidP="00000000" w:rsidRPr="00000000" w:rsidR="00000000" w:rsidDel="00000000" w:rsidRDefault="00000000">
      <w:pPr>
        <w:widowControl w:val="0"/>
        <w:ind w:left="405" w:firstLine="0"/>
        <w:contextualSpacing w:val="0"/>
        <w:jc w:val="both"/>
      </w:pPr>
      <w:r w:rsidRPr="00000000" w:rsidR="00000000" w:rsidDel="00000000">
        <w:rPr>
          <w:color w:val="222222"/>
          <w:highlight w:val="white"/>
          <w:rtl w:val="0"/>
        </w:rPr>
        <w:t xml:space="preserve">3.   Soporte y administración de base de datos.</w:t>
      </w:r>
    </w:p>
    <w:p w:rsidP="00000000" w:rsidRPr="00000000" w:rsidR="00000000" w:rsidDel="00000000" w:rsidRDefault="00000000">
      <w:pPr>
        <w:widowControl w:val="0"/>
        <w:ind w:left="975" w:firstLine="0"/>
        <w:contextualSpacing w:val="0"/>
        <w:jc w:val="both"/>
      </w:pPr>
      <w:r w:rsidRPr="00000000" w:rsidR="00000000" w:rsidDel="00000000">
        <w:rPr>
          <w:color w:val="222222"/>
          <w:highlight w:val="white"/>
          <w:rtl w:val="0"/>
        </w:rPr>
        <w:t xml:space="preserve">a)  Agregar  los datos ficticios mediante la generación de  scripts SQL.</w:t>
      </w:r>
    </w:p>
    <w:p w:rsidP="00000000" w:rsidRPr="00000000" w:rsidR="00000000" w:rsidDel="00000000" w:rsidRDefault="00000000">
      <w:pPr>
        <w:widowControl w:val="0"/>
        <w:ind w:left="975" w:firstLine="0"/>
        <w:contextualSpacing w:val="0"/>
        <w:jc w:val="both"/>
      </w:pPr>
      <w:r w:rsidRPr="00000000" w:rsidR="00000000" w:rsidDel="00000000">
        <w:rPr>
          <w:color w:val="222222"/>
          <w:highlight w:val="white"/>
          <w:rtl w:val="0"/>
        </w:rPr>
        <w:t xml:space="preserve">b) Construcción  del modelo relacional de la base de datos basado en el modelo relacional del semestre pasado y aplicar mejoras.</w:t>
      </w:r>
    </w:p>
    <w:p w:rsidP="00000000" w:rsidRPr="00000000" w:rsidR="00000000" w:rsidDel="00000000" w:rsidRDefault="00000000">
      <w:pPr>
        <w:widowControl w:val="0"/>
        <w:ind w:left="975" w:firstLine="0"/>
        <w:contextualSpacing w:val="0"/>
        <w:jc w:val="both"/>
      </w:pPr>
      <w:r w:rsidRPr="00000000" w:rsidR="00000000" w:rsidDel="00000000">
        <w:rPr>
          <w:color w:val="222222"/>
          <w:highlight w:val="white"/>
          <w:rtl w:val="0"/>
        </w:rPr>
        <w:t xml:space="preserve">c)  Dar soporte de base de datos para aquellos grupos que lo necesiten.</w:t>
      </w:r>
    </w:p>
    <w:p w:rsidP="00000000" w:rsidRPr="00000000" w:rsidR="00000000" w:rsidDel="00000000" w:rsidRDefault="00000000">
      <w:pPr>
        <w:widowControl w:val="0"/>
        <w:ind w:left="975" w:firstLine="0"/>
        <w:contextualSpacing w:val="0"/>
        <w:jc w:val="both"/>
      </w:pPr>
      <w:r w:rsidRPr="00000000" w:rsidR="00000000" w:rsidDel="00000000">
        <w:rPr>
          <w:color w:val="222222"/>
          <w:highlight w:val="white"/>
          <w:rtl w:val="0"/>
        </w:rPr>
        <w:t xml:space="preserve">d) Almacenar datos de respuesta de las encuestas, donde esto consiste en enviar las envía encuestas en formato excel y recibe las respuestas. Para posteriormente ser analizadas y procesadas para construir los gráficos que entrega como resultado. Este procedimiento es el que deben reproducir o construir para la nueva aplicación REVALORA.</w:t>
      </w:r>
      <w:r w:rsidRPr="00000000" w:rsidR="00000000" w:rsidDel="00000000">
        <w:rPr>
          <w:rtl w:val="0"/>
        </w:rPr>
      </w:r>
    </w:p>
    <w:p w:rsidP="00000000" w:rsidRPr="00000000" w:rsidR="00000000" w:rsidDel="00000000" w:rsidRDefault="00000000">
      <w:pPr>
        <w:widowControl w:val="0"/>
        <w:ind w:left="975" w:firstLine="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Bibliografía general:</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IHC_Objetivos_del_1er_Sprint_x_Grupos_VESP</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IHC_Metodologias_y_Tecnologias_del_Proyecto_IHC</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IHC_Exteriorizacion_Proyecto_Semestral_12014</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IHC_Concerns_Tecnicos_Permanentes_Proyecto_IHC</w:t>
      </w:r>
    </w:p>
    <w:p w:rsidP="00000000" w:rsidRPr="00000000" w:rsidR="00000000" w:rsidDel="00000000" w:rsidRDefault="00000000">
      <w:pPr>
        <w:widowControl w:val="0"/>
        <w:numPr>
          <w:ilvl w:val="0"/>
          <w:numId w:val="3"/>
        </w:numPr>
        <w:ind w:left="720" w:hanging="359"/>
        <w:contextualSpacing w:val="1"/>
        <w:rPr/>
      </w:pPr>
      <w:r w:rsidRPr="00000000" w:rsidR="00000000" w:rsidDel="00000000">
        <w:rPr>
          <w:rtl w:val="0"/>
        </w:rPr>
        <w:t xml:space="preserve">“Selección de personal bajo el enfoque de la dirección por valores”,Favio Enriqye Zúñiga Soto, 2013.</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IHC_Dudas_Grupo_2.</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Integrantes: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Felipe Morales</w:t>
      </w:r>
    </w:p>
    <w:p w:rsidP="00000000" w:rsidRPr="00000000" w:rsidR="00000000" w:rsidDel="00000000" w:rsidRDefault="00000000">
      <w:pPr>
        <w:widowControl w:val="0"/>
        <w:contextualSpacing w:val="0"/>
      </w:pPr>
      <w:r w:rsidRPr="00000000" w:rsidR="00000000" w:rsidDel="00000000">
        <w:rPr>
          <w:rtl w:val="0"/>
        </w:rPr>
        <w:t xml:space="preserve">Erwin Fuentealba</w:t>
      </w:r>
    </w:p>
    <w:p w:rsidP="00000000" w:rsidRPr="00000000" w:rsidR="00000000" w:rsidDel="00000000" w:rsidRDefault="00000000">
      <w:pPr>
        <w:widowControl w:val="0"/>
        <w:contextualSpacing w:val="0"/>
      </w:pPr>
      <w:r w:rsidRPr="00000000" w:rsidR="00000000" w:rsidDel="00000000">
        <w:rPr>
          <w:rtl w:val="0"/>
        </w:rPr>
        <w:t xml:space="preserve">Ricardo Zuñiga</w:t>
      </w:r>
    </w:p>
    <w:p w:rsidP="00000000" w:rsidRPr="00000000" w:rsidR="00000000" w:rsidDel="00000000" w:rsidRDefault="00000000">
      <w:pPr>
        <w:widowControl w:val="0"/>
        <w:contextualSpacing w:val="0"/>
      </w:pPr>
      <w:r w:rsidRPr="00000000" w:rsidR="00000000" w:rsidDel="00000000">
        <w:rPr>
          <w:rtl w:val="0"/>
        </w:rPr>
        <w:t xml:space="preserve">Tamara Saez</w:t>
      </w:r>
    </w:p>
    <w:p w:rsidP="00000000" w:rsidRPr="00000000" w:rsidR="00000000" w:rsidDel="00000000" w:rsidRDefault="00000000">
      <w:pPr>
        <w:widowControl w:val="0"/>
        <w:contextualSpacing w:val="0"/>
      </w:pPr>
      <w:r w:rsidRPr="00000000" w:rsidR="00000000" w:rsidDel="00000000">
        <w:rPr>
          <w:rtl w:val="0"/>
        </w:rPr>
        <w:t xml:space="preserve">Felipe González</w:t>
      </w:r>
    </w:p>
    <w:p w:rsidP="00000000" w:rsidRPr="00000000" w:rsidR="00000000" w:rsidDel="00000000" w:rsidRDefault="00000000">
      <w:pPr>
        <w:widowControl w:val="0"/>
        <w:contextualSpacing w:val="0"/>
      </w:pPr>
      <w:r w:rsidRPr="00000000" w:rsidR="00000000" w:rsidDel="00000000">
        <w:rPr>
          <w:rtl w:val="0"/>
        </w:rPr>
        <w:t xml:space="preserve">Pablo Gavilan</w:t>
      </w:r>
    </w:p>
    <w:p w:rsidP="00000000" w:rsidRPr="00000000" w:rsidR="00000000" w:rsidDel="00000000" w:rsidRDefault="00000000">
      <w:pPr>
        <w:widowControl w:val="0"/>
        <w:contextualSpacing w:val="0"/>
        <w:rPr/>
      </w:pPr>
      <w:r w:rsidRPr="00000000" w:rsidR="00000000" w:rsidDel="00000000">
        <w:rPr>
          <w:rtl w:val="0"/>
        </w:rPr>
        <w:t xml:space="preserve">Miguel Salazar</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www.google.cl/url?sa=t&amp;rct=j&amp;q=&amp;esrc=s&amp;source=web&amp;cd=1&amp;ved=0CC4QFjAA&amp;url=http%3A%2F%2Fes.wikipedia.org%2Fwiki%2FJava_Persistence_API&amp;ei=scVbU7_FJ8bisAS_oIDADg&amp;usg=AFQjCNGE4PTzOT6KVXAIZ1AcDLKJeCLLxg&amp;sig2=ZoIrrlunyYkbZnokckmFbA"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IHC-Propuesta.docx</dc:title>
</cp:coreProperties>
</file>