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3.5 – Single Source of Truth</w:t>
        <w:br/>
        <w:t>Erstellt: 01.07.2026 (v3.2), fortgeschrieben 01.07.2026 (v3.3, v3.4), 02.07.2026 (v3.5)</w:t>
        <w:br/>
        <w:t>Status: Living Document</w:t>
        <w:br/>
        <w:t>Basis für: Jarvis v0.7</w:t>
      </w:r>
      <w:r/>
      <w:r/>
      <w:r/>
      <w:r/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v3.5 (gegenüber v3.4)</w:t>
      </w:r>
    </w:p>
    <w:p>
      <w:pPr>
        <w:pStyle w:val="Compact"/>
      </w:pPr>
      <w:r>
        <w:t>1. Roadmap (Kap. 13) aktualisiert: v0.6 ist abgeschlossen - Telegram-Bot/Fernzugriff, Phase 1 (siehe ADR-018), inkl. bestandenem manuellem Smoke-Test. Lerninhalte-Spalte korrigiert auf das tatsächlich Genutzte (python-telegram-bot/Long-Polling statt FastAPI/Webhooks/VPN).</w:t>
      </w:r>
    </w:p>
    <w:p>
      <w:pPr>
        <w:pStyle w:val="Compact"/>
      </w:pPr>
      <w:r>
        <w:t>2. Handy-Anbindung (Kap. 16) präzisiert: Telegram-Bot ist die umgesetzte v0.6-Lösung. Web-Interface und WireGuard VPN sind alternative Implementierungswege, KEINE Pflichtbestandteile von v0.6; Eigene App bleibt Langzeitziel.</w:t>
      </w:r>
    </w:p>
    <w:p>
      <w:pPr>
        <w:pStyle w:val="Compact"/>
      </w:pPr>
      <w:r>
        <w:t>3. Sicherheitsmodell (Kap. 10) um ein dauerhaftes Fernzugriff-Sicherheitsprinzip ergänzt (Autorisierung per Umgebungsvariable, eingeschränkter Befehlsumfang, ganze Anfrage ablehnen statt Teilausführung) - gilt für Telegram und künftige Fernzugriffskanäle gleichermaßen.</w:t>
      </w:r>
    </w:p>
    <w:p>
      <w:pPr>
        <w:pStyle w:val="Compact"/>
      </w:pPr>
      <w:r>
        <w:t>4. Now/Next/Later (Kap. 27) um "Präzisierung v3.5: v0.6 Abschluss" ergänzt.</w:t>
      </w:r>
    </w:p>
    <w:p>
      <w:pPr>
        <w:pStyle w:val="Compact"/>
      </w:pPr>
      <w:r>
        <w:t>5. Definition of Done (Kap. 28) um einen neuen Abschnitt "v0.6 - spezifisch (Telegram-Fernzugriff)" ergänzt.</w:t>
      </w:r>
    </w:p>
    <w:p>
      <w:pPr>
        <w:pStyle w:val="Compact"/>
      </w:pPr>
      <w:r>
        <w:t>6. Backlog (Kap. 29) um die künftige Generalisierung der Post-Arbeitsmodule zu einer allgemeinen Excel-/Report-Analyse ergänzt (Richtungshinweis, keine Architekturänderung in v3.5).</w:t>
      </w:r>
    </w:p>
    <w:p>
      <w:pPr>
        <w:pStyle w:val="BodyText"/>
      </w:pPr>
      <w:r>
        <w:t>Grundlage: Abschluss von v0.6 (Telegram-Fernzugriff, Phase 1, ADR-018) inkl. vom Product Owner bestätigtem manuellem Smoke-Test (02.07.2026) sowie Wolfgangs Product-Owner-Hinweis zur künftigen Generalisierung der Post-Arbeitsmodule. Siehe ADR-018 und docs/PROJECT_STATE.md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 (voraussichtlich)</w:t>
      </w:r>
    </w:p>
    <w:p>
      <w:pPr>
        <w:pStyle w:val="BodyText"/>
      </w:pPr>
      <w:r>
        <w:t>Regel: Das Handbook wird nur ZWISCHEN zwei Versionen geändert, niemals während einer laufenden Implementierung. Ablauf: Version abschließen -&gt; Review -&gt; Erkenntnisse sammeln -&gt; Handbook aktualisieren -&gt; erst dann die nächste Version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3"/>
      </w:pPr>
      <w:r>
        <w:t>Fernzugriff-Sicherheitsprinzip (ab v3.5, siehe ADR-018)</w:t>
      </w:r>
    </w:p>
    <w:p>
      <w:pPr>
        <w:pStyle w:val="BodyText"/>
      </w:pPr>
      <w:r>
        <w:t>Fernzugriffskanäle (z. B. Telegram, künftig ggf. Web-Interface oder VPN) sind eine eigene Risikoklasse gegenüber lokaler Eingabe (Konsole/Mikrofon) und unterliegen zusätzlich zu den obigen Sicherheitsstufen folgenden Regeln: (1) Autorisierung ausschließlich über eine explizit hinterlegte Kennung (z. B. Chat-ID) sowie ein geheimes Zugangstoken, beide nur als Umgebungsvariable, niemals in config.json/Git. (2) Nur ein fest definierter, eingeschränkter Befehlsumfang ist remote erreichbar - Sicherheitsstufe 2/3/4 bleiben remote grundsätzlich gesperrt, sofern nicht ausdrücklich per Product-Owner-Entscheidung erweitert. (3) Enthält eine Mehrschritt-Anfrage auch nur einen nicht erlaubten Befehl, wird die gesamte Anfrage abgelehnt, keine Teilausführung. Erstmals umgesetzt für Telegram (v0.6, ADR-018) - gilt als Leitplanke für jeden künftigen Fernzugriffskanal.</w:t>
      </w:r>
    </w:p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Excel (Phase 1: nur Lesen) - abgeschlossen (siehe ADR-014/015/016). Power BI aus aktivem Scope genommen, siehe Kap. 29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r>
              <w:t>Telegram-Bot, Fernzugriff - abgeschlossen (siehe ADR-018). Web-Interface/WireGuard VPN/Eigene App bewusst nicht umgesetzt (alternative bzw. spätere Lösungswege, siehe Kap. 16).</w:t>
            </w:r>
          </w:p>
        </w:tc>
        <w:tc>
          <w:tcPr/>
          <w:p>
            <w:r>
              <w:t>python-telegram-bot, Long-Polling (tatsächlich genutzt) - FastAPI/Webhooks/VPN bleiben für die nicht gewählten Alternativen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r>
              <w:t>Umgesetzt v0.6 (siehe ADR-018)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3"/>
      </w:pPr>
      <w:r>
        <w:t>Präzisierung v3.5: v0.6 Abschluss</w:t>
      </w:r>
    </w:p>
    <w:p>
      <w:pPr>
        <w:pStyle w:val="BodyText"/>
      </w:pPr>
      <w:r>
        <w:t>Telegram-Bot (oben) ist die für v0.6 gewählte und umgesetzte Lösung (ADR-018, eingeschränkter Befehlsumfang, Long-Polling). Web-Interface (FastAPI+ngrok) und WireGuard VPN sind alternative Implementierungswege zum selben Ziel, KEINE zusätzlichen Pflichtbestandteile von v0.6 - sie bleiben unpriorisiert, bis ein konkreter Bedarf entsteht. Eigene App bleibt wie in der Tabelle markiert ein Langzeitziel.</w:t>
      </w:r>
    </w:p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 xml:space="preserve">Programme installieren/deinstallieren (winget)</w:t>
      </w:r>
    </w:p>
    <w:p>
      <w:pPr>
        <w:numPr>
          <w:ilvl w:val="0"/>
          <w:numId w:val="1003"/>
        </w:numPr>
        <w:pStyle w:val="Compact"/>
      </w:pPr>
      <w:r>
        <w:t xml:space="preserve">Treiber prüfen und aktualisieren</w:t>
      </w:r>
    </w:p>
    <w:p>
      <w:pPr>
        <w:numPr>
          <w:ilvl w:val="0"/>
          <w:numId w:val="1003"/>
        </w:numPr>
        <w:pStyle w:val="Compact"/>
      </w:pPr>
      <w:r>
        <w:t xml:space="preserve">Dienste starten/stoppen</w:t>
      </w:r>
    </w:p>
    <w:p>
      <w:pPr>
        <w:numPr>
          <w:ilvl w:val="0"/>
          <w:numId w:val="1003"/>
        </w:numPr>
        <w:pStyle w:val="Compact"/>
      </w:pPr>
      <w:r>
        <w:t xml:space="preserve">Autostart verwalten</w:t>
      </w:r>
    </w:p>
    <w:p>
      <w:pPr>
        <w:numPr>
          <w:ilvl w:val="0"/>
          <w:numId w:val="1003"/>
        </w:numPr>
        <w:pStyle w:val="Compact"/>
      </w:pPr>
      <w:r>
        <w:t xml:space="preserve">Temp-Dateien und Festplatten bereinigen</w:t>
      </w:r>
    </w:p>
    <w:p>
      <w:pPr>
        <w:numPr>
          <w:ilvl w:val="0"/>
          <w:numId w:val="1003"/>
        </w:numPr>
        <w:pStyle w:val="Compact"/>
      </w:pPr>
      <w:r>
        <w:t xml:space="preserve">CPU, RAM, Temperatur überwachen (psutil)</w:t>
      </w:r>
    </w:p>
    <w:p>
      <w:pPr>
        <w:numPr>
          <w:ilvl w:val="0"/>
          <w:numId w:val="1003"/>
        </w:numPr>
        <w:pStyle w:val="Compact"/>
      </w:pPr>
      <w:r>
        <w:t xml:space="preserve">Windows-Ereignisprotokoll analysieren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kurze, pflegbare Zusammenfassung des aktuellen Projektstands (Version, Tests, offene TODOs, letzte ADR).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3"/>
      </w:pPr>
      <w:r>
        <w:t>Product-Owner-Entscheidungen zwischen zwei Handbook-Versionen (ab v3.4)</w:t>
      </w:r>
    </w:p>
    <w:p>
      <w:pPr>
        <w:pStyle w:val="BodyText"/>
      </w:pPr>
      <w:r>
        <w:t>Trifft der Product Owner während einer laufenden Version eine Entscheidung, die dem aktuellen Handbook-Wortlaut widerspricht (z. B. eine Scope-Einschränkung), wird das NICHT sofort im Handbook nachgezogen (Kap. 2: Handbook wird nur zwischen zwei Versionen geändert). Die Entscheidung wird stattdessen in docs/PROJECT_STATE.md und docs/logbook.md dokumentiert und gilt bis zur nächsten Handbook-Version als verbindliche Arbeitsgrundlage mit Vorrang vor dem Handbook-Text. Zur nächsten Handbook-Version wird sie inhaltlich übernommen (Beispiel: die Power-BI-Entscheidung während v0.5, übernommen in v3.4).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 xml:space="preserve">Vollständige PC-Administration (Treiber, Analyse, Reinigung)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3"/>
      </w:pPr>
      <w:r>
        <w:t>Präzisierung v3.4: v0.5 Abschluss</w:t>
      </w:r>
    </w:p>
    <w:p>
      <w:pPr>
        <w:pStyle w:val="BodyText"/>
      </w:pPr>
      <w:r>
        <w:t>"Post-Arbeitsmodule (Reports, KPI)" (oben) ist mit v0.5 abgeschlossen: Post-Reports/Zustellfehler-Analyse (ADR-015) und KPI/Zielerreichungsquote (ADR-016) sind umgesetzt. Vom Excel-Baustein (Kap. 13) ist Phase 1 (nur Lesen) abgeschlossen (ADR-014); Outlook bleibt weiterhin offen (siehe Präzisierung v3.3). Power BI (Kap. 13) wurde per Product-Owner-Entscheidung aus dem aktiven Scope genommen, siehe Kap. 29 Backlog.</w:t>
      </w:r>
    </w:p>
    <w:p>
      <w:pPr>
        <w:pStyle w:val="Heading3"/>
      </w:pPr>
      <w:r>
        <w:t>Präzisierung v3.5: v0.6 Abschluss</w:t>
      </w:r>
    </w:p>
    <w:p>
      <w:pPr>
        <w:pStyle w:val="BodyText"/>
      </w:pPr>
      <w:r>
        <w:t>"Handy-Anbindung (Telegram-Bot)" (oben) ist mit v0.6 abgeschlossen: Telegram-Fernzugriff, Phase 1 (ADR-018) ist umgesetzt und durch einen vom Product Owner bestätigten manuellen Smoke-Test (Kap. 14/15) bestätigt. Web-Interface und WireGuard VPN (Kap. 16) sind alternative, nicht umgesetzte Lösungswege; Eigene App bleibt Langzeitziel.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 - abgeschlossen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3"/>
      </w:pPr>
      <w:r>
        <w:t>v0.5 – spezifisch (Post-Reports) - abgeschlossen</w:t>
      </w:r>
    </w:p>
    <w:p>
      <w:pPr>
        <w:pStyle w:val="Compact"/>
      </w:pPr>
      <w:r>
        <w:t>☐ Zustellfehler-Report kann gelesen und über AIEngine.answer() analysiert werden</w:t>
      </w:r>
    </w:p>
    <w:p>
      <w:pPr>
        <w:pStyle w:val="Compact"/>
      </w:pPr>
      <w:r>
        <w:t>☐ AIEngine wird per configure()-Injection bereitgestellt, Executor bleibt unverändert</w:t>
      </w:r>
    </w:p>
    <w:p>
      <w:pPr>
        <w:pStyle w:val="Compact"/>
      </w:pPr>
      <w:r>
        <w:t>☐ Kein Sonderfall in core/ai.py - Command-Beschreibung reicht für die Intent-Erkennung</w:t>
      </w:r>
    </w:p>
    <w:p>
      <w:pPr>
        <w:pStyle w:val="Compact"/>
      </w:pPr>
      <w:r>
        <w:t>☐ Sicherheitsstufe 0 umgesetzt (siehe Kap. 10)</w:t>
      </w:r>
    </w:p>
    <w:p>
      <w:pPr>
        <w:pStyle w:val="Compact"/>
      </w:pPr>
      <w:r>
        <w:t>☐ Pflicht-Disclaimer in jeder Antwort ("Bitte vor Entscheidungen prüfen")</w:t>
      </w:r>
    </w:p>
    <w:p>
      <w:pPr>
        <w:pStyle w:val="Heading3"/>
      </w:pPr>
      <w:r>
        <w:t>v0.5 – spezifisch (KPI) - abgeschlossen</w:t>
      </w:r>
    </w:p>
    <w:p>
      <w:pPr>
        <w:pStyle w:val="Compact"/>
      </w:pPr>
      <w:r>
        <w:t>☐ Zielerreichungsquote wird deterministisch in Python berechnet (Ist, Abweichung, unter Zielwert) - keine KI-Arithmetik</w:t>
      </w:r>
    </w:p>
    <w:p>
      <w:pPr>
        <w:pStyle w:val="Compact"/>
      </w:pPr>
      <w:r>
        <w:t>☐ Standort-/Ist-Wert-Spalten werden über definierte Alias-Listen erkannt; bei Mehrdeutigkeit oder Fehlen wird nachgefragt statt geraten</w:t>
      </w:r>
    </w:p>
    <w:p>
      <w:pPr>
        <w:pStyle w:val="Compact"/>
      </w:pPr>
      <w:r>
        <w:t>☐ Zielwert ist Pflichtparameter aus der Spracheingabe</w:t>
      </w:r>
    </w:p>
    <w:p>
      <w:pPr>
        <w:pStyle w:val="Compact"/>
      </w:pPr>
      <w:r>
        <w:t>☐ KI wird ausschließlich zur Interpretation der bereits berechneten Tabelle genutzt</w:t>
      </w:r>
    </w:p>
    <w:p>
      <w:pPr>
        <w:pStyle w:val="Compact"/>
      </w:pPr>
      <w:r>
        <w:t>☐ Sicherheitsstufe 0 umgesetzt, kein Sonderfall in core/ai.py</w:t>
      </w:r>
    </w:p>
    <w:p>
      <w:pPr>
        <w:pStyle w:val="Compact"/>
      </w:pPr>
      <w:r>
        <w:t>☐ Pflicht-Disclaimer in jeder Antwort</w:t>
      </w:r>
    </w:p>
    <w:p>
      <w:pPr>
        <w:pStyle w:val="Heading3"/>
      </w:pPr>
      <w:r>
        <w:t>v0.6 – spezifisch (Telegram-Fernzugriff) - abgeschlossen</w:t>
      </w:r>
    </w:p>
    <w:p>
      <w:pPr>
        <w:pStyle w:val="Compact"/>
      </w:pPr>
      <w:r>
        <w:t>☐ Separater Einstiegspunkt telegram_main.py, main.py unverändert</w:t>
      </w:r>
    </w:p>
    <w:p>
      <w:pPr>
        <w:pStyle w:val="Compact"/>
      </w:pPr>
      <w:r>
        <w:t>☐ Long-Polling über python-telegram-bot (kein Webhook/FastAPI/ngrok)</w:t>
      </w:r>
    </w:p>
    <w:p>
      <w:pPr>
        <w:pStyle w:val="Compact"/>
      </w:pPr>
      <w:r>
        <w:t>☐ Nur chat/remember_fact/forget_fact/system_status über Telegram erreichbar (Sicherheitsstufe 0 und ausgewählte Stufe-1-Interaktionen)</w:t>
      </w:r>
    </w:p>
    <w:p>
      <w:pPr>
        <w:pStyle w:val="Compact"/>
      </w:pPr>
      <w:r>
        <w:t>☐ Sicherheitsstufe 2/3/4 über zwei unabhängige Mechanismen gesperrt (Intent-Whitelist + requires_confirmation-Check)</w:t>
      </w:r>
    </w:p>
    <w:p>
      <w:pPr>
        <w:pStyle w:val="Compact"/>
      </w:pPr>
      <w:r>
        <w:t>☐ Mehrschritt-Pläne mit einem nicht erlaubten Schritt werden komplett abgelehnt</w:t>
      </w:r>
    </w:p>
    <w:p>
      <w:pPr>
        <w:pStyle w:val="Compact"/>
      </w:pPr>
      <w:r>
        <w:t>☐ Autorisierung/Secrets ausschließlich per Umgebungsvariable</w:t>
      </w:r>
    </w:p>
    <w:p>
      <w:pPr>
        <w:pStyle w:val="Compact"/>
      </w:pPr>
      <w:r>
        <w:t>☐ Kein Sonderfall in core/ai.py, Planner, Executor, ToolManager</w:t>
      </w:r>
    </w:p>
    <w:p>
      <w:pPr>
        <w:pStyle w:val="Compact"/>
      </w:pPr>
      <w:r>
        <w:t>☐ Manueller Smoke-Test mit echtem Bot-Token/Chat bestanden (Kap. 14/15) - vom Product Owner am 02.07.2026 bestätigt</w:t>
      </w:r>
    </w:p>
    <w:p>
      <w:pPr>
        <w:pStyle w:val="Compact"/>
      </w:pPr>
      <w:r>
        <w:t>☐ Git-Tag v0.6 gesetzt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  <w:tr>
        <w:tc>
          <w:tcPr>
            <w:tcW w:type="dxa" w:w="2640"/>
          </w:tcPr>
          <w:p>
            <w:r>
              <w:t>Power BI-Integration</w:t>
            </w:r>
          </w:p>
        </w:tc>
        <w:tc>
          <w:tcPr>
            <w:tcW w:type="dxa" w:w="2640"/>
          </w:tcPr>
          <w:p>
            <w:r>
              <w:t>Liegt auf dem Firmenrechner/im Firmenumfeld - keine praktische Implementierbarkeit im aktuellen (privaten) Jarvis-Rahmen</w:t>
            </w:r>
          </w:p>
        </w:tc>
        <w:tc>
          <w:tcPr>
            <w:tcW w:type="dxa" w:w="2640"/>
          </w:tcPr>
          <w:p>
            <w:r>
              <w:t>Erneut prüfen, falls sich das Umfeld ändert oder eine konkrete Notwendigkeit entsteht</w:t>
            </w:r>
          </w:p>
        </w:tc>
      </w:tr>
      <w:tr>
        <w:tc>
          <w:tcPr>
            <w:tcW w:type="dxa" w:w="2640"/>
          </w:tcPr>
          <w:p>
            <w:r>
              <w:t>Generalisierung Post-Arbeitsmodule -&gt; allgemeine Excel-/Report-Analyse</w:t>
            </w:r>
          </w:p>
        </w:tc>
        <w:tc>
          <w:tcPr>
            <w:tcW w:type="dxa" w:w="2640"/>
          </w:tcPr>
          <w:p>
            <w:r>
              <w:t>Bestehende v0.5-Commands (read_excel/analyze_delivery_report/calculate_kpi) bleiben bewusst unverändert; kein Refactoring während laufender Versionen ohne explizite Priorisierung</w:t>
            </w:r>
          </w:p>
        </w:tc>
        <w:tc>
          <w:tcPr>
            <w:tcW w:type="dxa" w:w="2640"/>
          </w:tcPr>
          <w:p>
            <w:r>
              <w:t>Bei nächster Priorisierung von Arbeitsmodule-Erweiterungen (Product-Owner-Hinweis 01.07.2026, siehe docs/PROJECT_STATE.md)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v3.5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02.07.2026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