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w:t>
            </w:r>
            <w:r w:rsidRPr="00CF01BA">
              <w:rPr>
                <w:sz w:val="22"/>
                <w:szCs w:val="22"/>
                <w:lang w:eastAsia="ko-KR"/>
              </w:rPr>
              <w:lastRenderedPageBreak/>
              <w:t>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w:t>
            </w:r>
            <w:r w:rsidRPr="00CF01BA">
              <w:rPr>
                <w:sz w:val="22"/>
                <w:szCs w:val="22"/>
                <w:lang w:eastAsia="ko-KR"/>
              </w:rPr>
              <w:lastRenderedPageBreak/>
              <w:t>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 xml:space="preserve">전환 및 </w:t>
            </w:r>
            <w:r w:rsidRPr="0036780C">
              <w:rPr>
                <w:rFonts w:ascii="바탕체" w:hAnsi="바탕체" w:cs="굴림"/>
                <w:sz w:val="22"/>
                <w:szCs w:val="20"/>
              </w:rPr>
              <w:lastRenderedPageBreak/>
              <w:t>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w:t>
            </w:r>
            <w:r w:rsidRPr="00CF01BA">
              <w:rPr>
                <w:sz w:val="22"/>
                <w:szCs w:val="22"/>
                <w:lang w:eastAsia="ko-KR"/>
              </w:rPr>
              <w:lastRenderedPageBreak/>
              <w:t>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검토항목4(p.66~67) / 「지능정보기술가이드」 동일 항목 “시스템 전환에 따른 업무 </w:t>
            </w:r>
            <w:r w:rsidRPr="00CF01BA">
              <w:rPr>
                <w:sz w:val="22"/>
                <w:szCs w:val="22"/>
                <w:lang w:eastAsia="ko-KR"/>
              </w:rPr>
              <w:lastRenderedPageBreak/>
              <w:t>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w:t>
            </w:r>
            <w:r w:rsidRPr="00CF01BA">
              <w:rPr>
                <w:sz w:val="22"/>
                <w:szCs w:val="22"/>
                <w:lang w:eastAsia="ko-KR"/>
              </w:rPr>
              <w:lastRenderedPageBreak/>
              <w:t>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w:t>
            </w:r>
            <w:r w:rsidRPr="00CF01BA">
              <w:rPr>
                <w:sz w:val="22"/>
                <w:szCs w:val="22"/>
                <w:lang w:eastAsia="ko-KR"/>
              </w:rPr>
              <w:lastRenderedPageBreak/>
              <w:t>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w:t>
            </w:r>
            <w:r w:rsidRPr="00CF01BA">
              <w:rPr>
                <w:sz w:val="22"/>
                <w:szCs w:val="22"/>
                <w:lang w:eastAsia="ko-KR"/>
              </w:rPr>
              <w:lastRenderedPageBreak/>
              <w:t>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w:t>
            </w:r>
            <w:r w:rsidRPr="00CF01BA">
              <w:rPr>
                <w:sz w:val="22"/>
                <w:szCs w:val="22"/>
                <w:lang w:eastAsia="ko-KR"/>
              </w:rPr>
              <w:lastRenderedPageBreak/>
              <w:t>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w:t>
            </w:r>
            <w:r w:rsidRPr="00CF01BA">
              <w:rPr>
                <w:sz w:val="22"/>
                <w:szCs w:val="22"/>
                <w:lang w:eastAsia="ko-KR"/>
              </w:rPr>
              <w:lastRenderedPageBreak/>
              <w:t>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w:t>
            </w:r>
            <w:r w:rsidRPr="00CF01BA">
              <w:rPr>
                <w:sz w:val="22"/>
                <w:szCs w:val="22"/>
                <w:lang w:eastAsia="ko-KR"/>
              </w:rPr>
              <w:lastRenderedPageBreak/>
              <w:t>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w:t>
            </w:r>
            <w:r w:rsidRPr="00CF01BA">
              <w:rPr>
                <w:sz w:val="22"/>
                <w:szCs w:val="22"/>
                <w:lang w:eastAsia="ko-KR"/>
              </w:rPr>
              <w:lastRenderedPageBreak/>
              <w:t>“Conduct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w:t>
            </w:r>
            <w:r w:rsidRPr="00CF01BA">
              <w:rPr>
                <w:sz w:val="22"/>
                <w:szCs w:val="22"/>
                <w:lang w:eastAsia="ko-KR"/>
              </w:rPr>
              <w:lastRenderedPageBreak/>
              <w:t>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w:t>
            </w:r>
            <w:r w:rsidRPr="00CF01BA">
              <w:rPr>
                <w:sz w:val="22"/>
                <w:szCs w:val="22"/>
                <w:lang w:eastAsia="ko-KR"/>
              </w:rPr>
              <w:lastRenderedPageBreak/>
              <w:t>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lastRenderedPageBreak/>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w:t>
            </w:r>
            <w:r w:rsidRPr="00CF01BA">
              <w:rPr>
                <w:sz w:val="22"/>
                <w:szCs w:val="22"/>
                <w:lang w:eastAsia="ko-KR"/>
              </w:rPr>
              <w:lastRenderedPageBreak/>
              <w:t>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w:t>
            </w:r>
            <w:r w:rsidRPr="00CF01BA">
              <w:rPr>
                <w:sz w:val="22"/>
                <w:szCs w:val="22"/>
                <w:lang w:eastAsia="ko-KR"/>
              </w:rPr>
              <w:lastRenderedPageBreak/>
              <w:t>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w:t>
            </w:r>
            <w:r w:rsidRPr="00CF01BA">
              <w:rPr>
                <w:sz w:val="22"/>
                <w:szCs w:val="22"/>
                <w:lang w:eastAsia="ko-KR"/>
              </w:rPr>
              <w:lastRenderedPageBreak/>
              <w:t>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lastRenderedPageBreak/>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w:t>
            </w:r>
            <w:r w:rsidRPr="00CF01BA">
              <w:rPr>
                <w:sz w:val="22"/>
                <w:szCs w:val="22"/>
                <w:lang w:eastAsia="ko-KR"/>
              </w:rPr>
              <w:lastRenderedPageBreak/>
              <w:t>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w:t>
            </w:r>
            <w:r w:rsidRPr="00CF01BA">
              <w:rPr>
                <w:sz w:val="22"/>
                <w:szCs w:val="22"/>
                <w:lang w:eastAsia="ko-KR"/>
              </w:rPr>
              <w:lastRenderedPageBreak/>
              <w:t>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w:t>
            </w:r>
            <w:r w:rsidRPr="00CF01BA">
              <w:rPr>
                <w:sz w:val="22"/>
                <w:szCs w:val="22"/>
                <w:lang w:eastAsia="ko-KR"/>
              </w:rPr>
              <w:lastRenderedPageBreak/>
              <w:t>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w:t>
            </w:r>
            <w:r w:rsidRPr="00CF01BA">
              <w:rPr>
                <w:sz w:val="22"/>
                <w:szCs w:val="22"/>
                <w:lang w:eastAsia="ko-KR"/>
              </w:rPr>
              <w:lastRenderedPageBreak/>
              <w:t>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w:t>
            </w:r>
            <w:r w:rsidRPr="00CF01BA">
              <w:rPr>
                <w:sz w:val="22"/>
                <w:szCs w:val="22"/>
                <w:lang w:eastAsia="ko-KR"/>
              </w:rPr>
              <w:lastRenderedPageBreak/>
              <w:t>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w:t>
            </w:r>
            <w:r w:rsidRPr="00CF01BA">
              <w:rPr>
                <w:sz w:val="22"/>
                <w:szCs w:val="22"/>
                <w:lang w:eastAsia="ko-KR"/>
              </w:rPr>
              <w:lastRenderedPageBreak/>
              <w:t>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w:t>
            </w:r>
            <w:r w:rsidRPr="00CF01BA">
              <w:rPr>
                <w:sz w:val="22"/>
                <w:szCs w:val="22"/>
                <w:lang w:eastAsia="ko-KR"/>
              </w:rPr>
              <w:lastRenderedPageBreak/>
              <w:t>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w:t>
            </w:r>
            <w:r w:rsidRPr="00CF01BA">
              <w:rPr>
                <w:sz w:val="22"/>
                <w:szCs w:val="22"/>
                <w:lang w:eastAsia="ko-KR"/>
              </w:rPr>
              <w:lastRenderedPageBreak/>
              <w:t>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w:t>
            </w:r>
            <w:r w:rsidRPr="00CF01BA">
              <w:rPr>
                <w:sz w:val="22"/>
                <w:szCs w:val="22"/>
                <w:lang w:eastAsia="ko-KR"/>
              </w:rPr>
              <w:lastRenderedPageBreak/>
              <w:t>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w:t>
            </w:r>
            <w:r w:rsidRPr="00CF01BA">
              <w:rPr>
                <w:sz w:val="22"/>
                <w:szCs w:val="22"/>
                <w:lang w:eastAsia="ko-KR"/>
              </w:rPr>
              <w:lastRenderedPageBreak/>
              <w:t>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w:t>
            </w:r>
            <w:r w:rsidRPr="00CF01BA">
              <w:rPr>
                <w:sz w:val="22"/>
                <w:szCs w:val="22"/>
                <w:lang w:eastAsia="ko-KR"/>
              </w:rPr>
              <w:lastRenderedPageBreak/>
              <w:t>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w:t>
            </w:r>
            <w:r w:rsidRPr="00CF01BA">
              <w:rPr>
                <w:sz w:val="22"/>
                <w:szCs w:val="22"/>
                <w:lang w:eastAsia="ko-KR"/>
              </w:rPr>
              <w:lastRenderedPageBreak/>
              <w:t>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6. 접근통제 및 </w:t>
            </w:r>
            <w:r w:rsidRPr="00215F7B">
              <w:rPr>
                <w:rFonts w:ascii="바탕체" w:hAnsi="바탕체" w:cs="굴림"/>
                <w:sz w:val="22"/>
                <w:szCs w:val="20"/>
              </w:rPr>
              <w:lastRenderedPageBreak/>
              <w:t>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M09(AI시스템 로깅·모니터링) — “사용자, 단말, 시스템 등에서 발생하는 AI 입·출력정보, 접근이력 등을 </w:t>
            </w:r>
            <w:r w:rsidRPr="00CF01BA">
              <w:rPr>
                <w:sz w:val="22"/>
                <w:szCs w:val="22"/>
                <w:lang w:eastAsia="ko-KR"/>
              </w:rPr>
              <w:lastRenderedPageBreak/>
              <w:t>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w:t>
            </w:r>
            <w:r w:rsidRPr="00CF01BA">
              <w:rPr>
                <w:sz w:val="22"/>
                <w:szCs w:val="22"/>
                <w:lang w:eastAsia="ko-KR"/>
              </w:rPr>
              <w:lastRenderedPageBreak/>
              <w:t>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제10조① “세부 검사항목별 과업내용 이행여부를 점검”, 제10조② — “사업자는 최종 산출물이 세부항목별로 </w:t>
            </w:r>
            <w:r w:rsidRPr="00CF01BA">
              <w:rPr>
                <w:sz w:val="22"/>
                <w:szCs w:val="22"/>
                <w:lang w:eastAsia="ko-KR"/>
              </w:rPr>
              <w:lastRenderedPageBreak/>
              <w:t>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①②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w:t>
            </w:r>
            <w:r w:rsidRPr="00CF01BA">
              <w:rPr>
                <w:sz w:val="22"/>
                <w:szCs w:val="22"/>
                <w:lang w:eastAsia="ko-KR"/>
              </w:rPr>
              <w:lastRenderedPageBreak/>
              <w:t>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enable the documentation of each instance where content is generated, modified, or shared to provide a tamper-proof history of the content, promote transparency, and enable </w:t>
            </w:r>
            <w:r w:rsidRPr="00CF01BA">
              <w:rPr>
                <w:sz w:val="22"/>
                <w:szCs w:val="22"/>
                <w:lang w:eastAsia="ko-KR"/>
              </w:rPr>
              <w:lastRenderedPageBreak/>
              <w:t>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w:t>
            </w:r>
            <w:r w:rsidRPr="00CF01BA">
              <w:rPr>
                <w:sz w:val="22"/>
                <w:szCs w:val="22"/>
                <w:lang w:eastAsia="ko-KR"/>
              </w:rPr>
              <w:lastRenderedPageBreak/>
              <w:t>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[AI기본법] 「인공지능 발전과 신뢰 기반 조성 등에 관한 기본법」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[SW진흥법] 「소프트웨어 진흥법」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[개인정보보호법] 「개인정보 보호법」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[비식별조치가이드라인] 「개인정보 비식별 조치 가이드라인」·「가명정보 처리 가이드라인」(개인정보보호위원회)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[클라우드이용기준고시] 「클라우드컴퓨팅서비스 이용기준」(행정안전부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[사이버보안기본지침] 「국가 사이버보안 기본지침」(국가정보원) — 제3장 제1절 국가망보안체계(N2SF) 조문을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[전자금융감독규정] 「전자금융감독규정」(금융위원회 고시) — 정보화사업 감리 우선문헌은 아니며 데이터 대사(對査) 통제의 참고용으로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[DB표준화지침] 「공공기관의 데이터베이스 표준화 지침」(행정안전부고시) — 코드정의서 작성 시 행정표준코드 준수 규정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「사이버안보 업무규정」(대통령령) — [사이버보안기본지침]이 인용하는 상위 법령(3단계 보안관제체계)</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「공공데이터 품질관리 매뉴얼」(행정안전부·한국지능정보사회진흥원, data.go.kr) — 완전성·일관성·정확성·유효성·보안성·적시성·유용성 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진흥법」 제2조의 상용소프트웨어 정의 및 직접구매(구 분리발주) 제도 안내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[감리기준] 「정보시스템 감리기준」(행정안전부 고시) — 본문 인용은 [수행가이드]에 수록된 조문 원문을 기준으로 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[AI보안가이드북] 「국가·공공기관 AI보안 가이드북」(2025.12.10) — AI 보안위협(T01~T15)·보안대책(M01~M30) 및 에이전틱 AI 위협(A01~)·대책(A-M01~)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[이용자보호가이드라인] 「생성형 인공지능 서비스 이용자 보호 가이드라인」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[AI윤리기준] 「사람중심의 인공지능 윤리기준」(과학기술정보통신부, 2020.12) — 3대 기본원칙·10대 핵심요건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[NIST AI 600-1] NIST “Artificial Intelligence Risk Management Framework: Generative Artificial Intelligence Profile”(NIST AI 600-1, 2024.7) — GOVERN/MAP/MEASURE/MANAGE 기능별 권고조치(Action ID)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[ISO42001] ISO/IEC 42001:2023(인공지능 경영시스템)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[ISO23053] ISO/IEC 23053:2022(기계학습 기반 AI 시스템 프레임워크)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[ISO23894] ISO/IEC 23894:2023(인공지능 위험관리)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 22301(비즈니스연속성관리) — RPO(복구시점목표) 등 연속성 관리 개념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구성 요구사항</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25012(데이터 품질모델) — 일관성(Consistency) 등 데이터 품질 특성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ANSI/INCITS 359(RBAC) — 역할기반 접근통제 참조모델(Core/Hierarchical/Constraint RBAC)</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19770-1:2017·19770-3:2016(소프트웨어 자산관리) — CPU/Core/사용자 수 등 라이선스 산정단위 관리의 개념적 근거</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KS X ISO/IEC 20000-1·2·3(IT 서비스관리) — [지능정보기술가이드] Ⅲ장 및 [IT아웃소싱매뉴얼]이 참고표준으로 제시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[ISMS-P] 「정보보호 및 개인정보보호 관리체계(ISMS-P) 인증기준」</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[MS RAG 개발문서] Microsoft Learn “Build Advanced Retrieval-Augmented Generation Systems”(learn.microsoft.com/azure/developer/ai/advanced-retrieval-augmented-generation) — 적재(Ingestion)·추론(Inference pipeline)·평가(Evaluation) 3단계 설계지침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[MCP 공식 스펙] Model Context Protocol 「Security Best Practices」·「Authorization」(modelcontextprotocol.io/specification) — 토큰 패스스루 금지, 스코프 최소화, 세션 하이재킹·SSRF 대응 등</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A2A(Agent2Agent) 프로토콜 공식 스펙(a2a-protocol.org) — 에이전트 간 통신 규약</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Reliability Pillar(2024.11.6판, docs.aws.amazon.com/wellarchitected/latest/reliability-pillar/) — 단일 장애점 제거·복구 목표(RTO/RPO) 등 신뢰성 설계원칙</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CDC 지연 지표(CDCLatencySource/CDCLatencyTarget)</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Oracle GoldenGate 공식 문서(docs.oracle.com/en/middleware/goldengate) — 복제 지연 임계값(LAGCRITICALSECONDS 등) 설정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Debezium 공식 문서(debezium.io/documentation) — CDC의 at-least-once 전달 보장 및 소비자 멱등성 요구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LangChain·LlamaIndex 공식 문서 — RecursiveCharacterTextSplitter/SemanticSplitterNodeParser(청킹), EnsembleRetriever/QueryFusionRetriever(하이브리드 검색), MultiQueryRetriever(질의 확장), NodePostprocessor(재정렬)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RAGAS 프레임워크 공식 문서(docs.ragas.io) — Faithfulness·Context Precision·Context Recall·Answer Relevancy 등 RAG 평가지표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Kubernetes 공식 문서(kubernetes.io/docs) — Rolling Update 배포전략(maxSurge/maxUnavailable), HPA(Horizontal Pod Autoscaler), Device Plugin Framework(GPU 리소스 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Azure Architecture Center 공식 문서 — API Gateway 패턴(learn.microsoft.com/azure/architecture/microservices/design/gateway)</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Cloud 공식 백서 “MLOps: Continuous delivery and automation pipelines in machine learning”(cloud.google.com/architecture)</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MTEB(Massive Text Embedding Benchmark, Hugging Face, arXiv:2210.07316) — 임베딩 모델의 검색·클러스터링·분류 성능 벤치마크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OWASP — 「Top 10 for LLM Applications」, 「GenAI Red Teaming Guide」 v1.0(’25.1) — [AI보안가이드북]·[AI보안위협대응매뉴얼]이 위협 분류·모의공격 근거로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김범석·양진홍, “RAG 시스템 성능 평가를 위한 자동 데이터 셋 생성 프레임워크 비교 분석 연구”, 한국정보전자통신기술학회논문지 18(2), 2025, pp.143-154(DOI 10.17661/jkiiect.2025.18.2.143)</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“검색 성능과 생성 성능 간 정렬성을 고려한 검색 증강 생성 벤치마크 데이터셋”, 정보과학회 컴퓨팅의 실제 논문지(KIISE Transactions on Computing Practices) 32(4), 2026, pp.149-155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 「국가 사이버보안 기본지침」은 [지능정보기술가이드](2023.2) 등 일부 문헌에서 구 명칭인 「국가 정보보안 기본지침」으로 인용되어 있음</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052" w14:textId="77777777" w:rsidR="004E412A" w:rsidRDefault="004E412A" w:rsidP="003473D8">
      <w:pPr>
        <w:spacing w:after="0" w:line="240" w:lineRule="auto"/>
      </w:pPr>
      <w:r>
        <w:separator/>
      </w:r>
    </w:p>
  </w:endnote>
  <w:endnote w:type="continuationSeparator" w:id="0">
    <w:p w14:paraId="270002E2" w14:textId="77777777" w:rsidR="004E412A" w:rsidRDefault="004E412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2E1B94F4"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D8490A">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6C36" w14:textId="77777777" w:rsidR="004E412A" w:rsidRDefault="004E412A" w:rsidP="003473D8">
      <w:pPr>
        <w:spacing w:after="0" w:line="240" w:lineRule="auto"/>
      </w:pPr>
      <w:r>
        <w:separator/>
      </w:r>
    </w:p>
  </w:footnote>
  <w:footnote w:type="continuationSeparator" w:id="0">
    <w:p w14:paraId="5779602E" w14:textId="77777777" w:rsidR="004E412A" w:rsidRDefault="004E412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7E849859"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8490A">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592</Pages>
  <Words>112370</Words>
  <Characters>640514</Characters>
  <Application>Microsoft Office Word</Application>
  <DocSecurity>0</DocSecurity>
  <Lines>5337</Lines>
  <Paragraphs>1502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21</cp:revision>
  <dcterms:created xsi:type="dcterms:W3CDTF">2026-08-14T23:14:00Z</dcterms:created>
  <dcterms:modified xsi:type="dcterms:W3CDTF">2026-08-16T13:23:00Z</dcterms:modified>
</cp:coreProperties>
</file>