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tolerances”(적용 대상 업무와 적용 제외 대상을 함께 문서화)</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detected”(아키텍처가 출력・성능 모니터링과 오류 복구를 지원하도록 설계되었는지 확인); MS-2.9-002 — “Document GAI model details including: … Model architecture…; Fine-tuning or retrieval-augmented generation approaches; Evaluation data”</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circumstances”(외부 모델 연계 시 보호장치 재검토)</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‘jailbreaking’)”(외부 호출 전 민감정보・정책 위반 여부를 걸러내는 게이트 설계)(출처: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worked”(검색 단계와 생성 단계를 분리해 추적・귀속할 수 있는 로그・평가 구조)(출처: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message”(근거 불충분 시 재생성 또는 오류 안내로 분기하는 설계)(출처: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question”(검색 실패・노이즈에 대한 보완 질의 및 지식공백 확인)(출처: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control”(임베딩 적합성 확인 및 재생성・변경관리 기준)(출처: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up”(검색 단계 실패와 생성 단계 실패의 원인 분류 근거)(출처: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deploy”(프롬프트・가드레일 변경 시 재검토 절차)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rules”(위험 프롬프트 차단 지점의 표준 설계)(출처: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true”(생성 문서의 사실성 확인 단계를 양식・절차에 포함)(출처: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outputs”(사용 만족도 및 개선요청 관리의 근거)</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control”(벡터DB 현행화・재색인 운영 설계)(출처: learn.microsoft.com/azure/developer/ai/advanced-retrieval-augmented-generation)</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decisions”(설계 기준선 확정과 배포 승인 의사결정의 연계)</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‘jailbreaking’)”(위험 프롬프트 차단 기능의 동작 확인 기준)(출처: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experience”(사용 만족도 관리)</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제시(질의 유형별 경로 분기의 정상 동작 확인 기준)(출처: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