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검토항목4(p.66~67) / 「지능정보기술가이드」 동일 항목 “시스템 전환에 따른 업무 </w:t>
            </w:r>
            <w:r w:rsidRPr="00CF01BA">
              <w:rPr>
                <w:sz w:val="22"/>
                <w:szCs w:val="22"/>
                <w:lang w:eastAsia="ko-KR"/>
              </w:rPr>
              <w:lastRenderedPageBreak/>
              <w:t>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w:t>
            </w:r>
            <w:r w:rsidRPr="00CF01BA">
              <w:rPr>
                <w:sz w:val="22"/>
                <w:szCs w:val="22"/>
                <w:lang w:eastAsia="ko-KR"/>
              </w:rPr>
              <w:lastRenderedPageBreak/>
              <w:t>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[AI기본법] 「인공지능 발전과 신뢰 기반 조성 등에 관한 기본법」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[SW진흥법] 「소프트웨어 진흥법」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[개인정보보호법] 「개인정보 보호법」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[비식별조치가이드라인] 「개인정보 비식별 조치 가이드라인」·「가명정보 처리 가이드라인」(개인정보보호위원회)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[클라우드이용기준고시] 「클라우드컴퓨팅서비스 이용기준」(행정안전부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[사이버보안기본지침] 「국가 사이버보안 기본지침」(국가정보원) — 제3장 제1절 국가망보안체계(N2SF) 조문을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[전자금융감독규정] 「전자금융감독규정」(금융위원회 고시) — 정보화사업 감리 우선문헌은 아니며 데이터 대사(對査) 통제의 참고용으로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[DB표준화지침] 「공공기관의 데이터베이스 표준화 지침」(행정안전부고시) — 코드정의서 작성 시 행정표준코드 준수 규정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「사이버안보 업무규정」(대통령령) — [사이버보안기본지침]이 인용하는 상위 법령(3단계 보안관제체계)</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「공공데이터 품질관리 매뉴얼」(행정안전부·한국지능정보사회진흥원, data.go.kr) — 완전성·일관성·정확성·유효성·보안성·적시성·유용성 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진흥법」 제2조의 상용소프트웨어 정의 및 직접구매(구 분리발주) 제도 안내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[감리기준] 「정보시스템 감리기준」(행정안전부 고시) — 본문 인용은 [수행가이드]에 수록된 조문 원문을 기준으로 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[AI보안가이드북] 「국가·공공기관 AI보안 가이드북」(2025.12.10) — AI 보안위협(T01~T15)·보안대책(M01~M30) 및 에이전틱 AI 위협(A01~)·대책(A-M01~)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[이용자보호가이드라인] 「생성형 인공지능 서비스 이용자 보호 가이드라인」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[AI윤리기준] 「사람중심의 인공지능 윤리기준」(과학기술정보통신부, 2020.12) — 3대 기본원칙·10대 핵심요건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[NIST AI 600-1] NIST “Artificial Intelligence Risk Management Framework: Generative Artificial Intelligence Profile”(NIST AI 600-1, 2024.7) — GOVERN/MAP/MEASURE/MANAGE 기능별 권고조치(Action ID)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[ISO42001] ISO/IEC 42001:2023(인공지능 경영시스템)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[ISO23053] ISO/IEC 23053:2022(기계학습 기반 AI 시스템 프레임워크)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[ISO23894] ISO/IEC 23894:2023(인공지능 위험관리)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 22301(비즈니스연속성관리) — RPO(복구시점목표) 등 연속성 관리 개념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구성 요구사항</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25012(데이터 품질모델) — 일관성(Consistency) 등 데이터 품질 특성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ANSI/INCITS 359(RBAC) — 역할기반 접근통제 참조모델(Core/Hierarchical/Constraint RBAC)</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[ISMS-P] 「정보보호 및 개인정보보호 관리체계(ISMS-P) 인증기준」</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운영상태관리지침」(이상 한국정보통신기술협회)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[MS RAG 개발문서] Microsoft Learn “Build Advanced Retrieval-Augmented Generation Systems”(learn.microsoft.com/azure/developer/ai/advanced-retrieval-augmented-generation) — 적재(Ingestion)·추론(Inference pipeline)·평가(Evaluation) 3단계 설계지침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[MCP 공식 스펙] Model Context Protocol 「Security Best Practices」·「Authorization」(modelcontextprotocol.io/specification) — 토큰 패스스루 금지, 스코프 최소화, 세션 하이재킹·SSRF 대응 등</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A2A(Agent2Agent) 프로토콜 공식 스펙(a2a-protocol.org) — 에이전트 간 통신 규약</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Reliability Pillar(2024.11.6판, docs.aws.amazon.com/wellarchitected/latest/reliability-pillar/) — 단일 장애점 제거·복구 목표(RTO/RPO) 등 신뢰성 설계원칙</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CDC 지연 지표(CDCLatencySource/CDCLatencyTarget)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Oracle GoldenGate 공식 문서(docs.oracle.com/en/middleware/goldengate) — 복제 지연 임계값(LAGCRITICALSECONDS 등) 설정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Debezium 공식 문서(debezium.io/documentation) — CDC의 at-least-once 전달 보장 및 소비자 멱등성 요구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LangChain·LlamaIndex 공식 문서 — RecursiveCharacterTextSplitter/SemanticSplitterNodeParser(청킹), EnsembleRetriever/QueryFusionRetriever(하이브리드 검색), MultiQueryRetriever(질의 확장), NodePostprocessor(재정렬)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RAGAS 프레임워크 공식 문서(docs.ragas.io) — Faithfulness·Context Precision·Context Recall·Answer Relevancy 등 RAG 평가지표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Kubernetes 공식 문서(kubernetes.io/docs) — Rolling Update 배포전략(maxSurge/maxUnavailable), HPA(Horizontal Pod Autoscaler), Device Plugin Framework(GPU 리소스 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Azure Architecture Center 공식 문서 — API Gateway 패턴(learn.microsoft.com/azure/architecture/microservices/design/gateway)</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Cloud 공식 백서 “MLOps: Continuous delivery and automation pipelines in machine learning”(cloud.google.com/architecture)</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MTEB(Massive Text Embedding Benchmark, Hugging Face, arXiv:2210.07316) — 임베딩 모델의 검색·클러스터링·분류 성능 벤치마크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김범석·양진홍, “RAG 시스템 성능 평가를 위한 자동 데이터 셋 생성 프레임워크 비교 분석 연구”, 한국정보전자통신기술학회논문지 18(2), 2025, pp.143-154(DOI 10.17661/jkiiect.2025.18.2.143)</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“검색 성능과 생성 성능 간 정렬성을 고려한 검색 증강 생성 벤치마크 데이터셋”, 정보과학회 컴퓨팅의 실제 논문지(KIISE Transactions on Computing Practices) 32(4), 2026, pp.149-155</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