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[감리점검해설서]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 [표 3-7] 정보자원 중요도에 따른 클라우드 우선 적용 원칙: 대상기관(중앙행정기관/지자체/공공기관) × 정보자원 중요도(상/중/하)별 G-클라우드 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[구축운영지침]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[감리점검해설서]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[구축운영지침]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[수행가이드/감리점검해설서]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09: “위험관리 절차가 수립되었는가? – 위험 식별기준, 관리 절차 – 위험에 대한 대응방안 수립 및 보고/승인 체계”</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PM01-1[사업관리/착수·계획] 검토항목 09 — “위험관리 절차가 수립되었는가? — 위험 식별기준, 관리 절차, 위험에 대한 대응방안 수립 및 보고/승인 체계”</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서비스 활용사업 검토항목 10[위험평가] — “다음 위험 범주는 위험을 식별하기 위한 기본적인 참조가 될 수 있다. — 품질, 재정, 조직, 통합, 준수, 비즈니스 연속성, 외부”</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SD01-4(시스템개발/분석/품질보증활동)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있다”(방법론·절차 준수 및 산출물 작성 기준의 근거)</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“행정기관등의 장은 운영, 유지관리 등에 필요한 표준산출물을 지정하여 사업자에게 제출을 요구할 수 있다… 체계적으로 관리하고 운영ㆍ유지관리 또는 고도화 사업 등에 활용될 수 있도록 관리하여야 한다”</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 — 기술 용이성·보안 충족성 측정항목과 판정비율 기준(“예” 응답 비율 70%/50%)에 따른 서비스 추진·재검토·보류 의사결정 기준</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[표 3-7] 정보자원 중요도에 따른 클라우드 우선 적용 원칙 — 대상기관(중앙행정기관/지자체/공공기관) × 정보자원 중요도(상/중/하)별 적용 원칙</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SD11-2(분석/응용시스템) 검토항목 01 — “현행업무의 분석이 적절하게 이루어졌는가? — 업무절차 흐름(입력, 처리, 출력 등 정의), 예외처리 현황”; 주요검토대상산출물 “11. 기능차트/데이터흐름도/프로세스 정의서”</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[지능정보기술가이드] 3.3.2 검토항목 14 — “IP변경, 플랫폼 변경/개선 등으로 인한 어플리케이션 수정 요구에 대해서 적정하게 어플리케이션 수정과 테스트가 수행되었는가?”(환경 의존 요소 식별·수정의 근거)</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15 — “Web/WAS 및 DB 서버의 소프트웨어에 대한 정상적인 이관(재설치 및 변경)이 이루어졌는가?” 필요성: “클라우드컴퓨팅서비스로 사용은 시스템 구조 및 구성의 변경과 시스템 소프트웨어의 환경설정이 요구될 수 있다”</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 — 기술 용이성·보안 충족성 측정항목과 판정비율 기준(“예” 응답 비율 70%/50%)에 따른 서비스 추진·재검토·보류 의사결정 기준</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 검토항목 04 — “유지보수에 따른 변경관리 대상 산출물이 정의되었는가? — 변경 요청 유형(CSR 유형)에 따른 변경 대상 산출물 식별 및 변경관리 절차와 상호 연계”</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“1.4 변경영향분석회의(CCB: Change Control Board) 소집기준” — “사업자의 업무전문가는 변경영향분석회의 소집기준에 따라 변경영향분석회의를 소집”, “영향받는 시스템의 CSR처리가 필요한 경우, 관련담당자에게 CSR을 분할 또는 이관”(배치·스크립트 변경 시 영향 범위를 검토·전파하는 절차의 근거)</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[IT아웃소싱매뉴얼] D250 운영이관관리 “5.1 이관결과확인” — “이관담당자의 확인사항: 이관수행의 성공/실패 여부… 처리담당자는 이관된 구성항목의 정상동작여부 확인”; “5.2 원상복구(실패시)” — “이관담당자는 이관결과가 실패하였을 경우 즉시 처리담당자(이관요청자)에게 결과를 알려주고 원상복구함”(파일 송수신 등 이관 실패 시 재처리·원상복구 기준의 근거)</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[지능정보기술가이드] MA-IF-11[이전 및 증설] 감리 세부 검토항목 01 — “이전 및 H/W 증설에 대한 지원방안을 수립/제시하고, 관련 작업을 적절하게 수행하였는가? — 이전 및 H/W 증설에 대한 구성이 설계되고, 이에 따른 이전방안이 수립여부, 이전계획 수립, 영향도 분석 및 사전 준비/검증 여부”(서버·스토리지 등 인프라 경로 변경 시 사전 영향도 분석의 근거)</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[개인정보보호법] 제15조(개인정보의 수집·이용 — 적법 근거), 제21조(개인정보의 파기 — 보유기간 경과·처리목적 달성 시 지체 없이 파기) — 개인정보 처리 기능 변경 시 수집·이용·파기 전 과정의 적법성을 재검토해야 하는 근거</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01 및 [검토항목1_참고] [표 3-16] G-클라우드 전환시 검토 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17 “클라우드서비스제공자(CSP,MSP)의 제안 내용이 비즈니스의 요구 및 보안 요구 사항을 만족하고 제안 가격은 적정한지를 검토하였는가?”</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TTAS.KO-10.0262 「정보시스템 운영 아웃소싱관리지침」 — [지능정보기술가이드] OP-IF-08[공급자 관리] 검토항목의 「참고 자료」로 명시된 정보통신단체표준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20(보안관리·성능관리·구성관리 등 공통 운영항목)</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02·16(연계시스템 식별·변경), [표 3-16] “인터넷 서비스와 행정망 서비스 간 데이터 연동 필요 여부”</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 내부망/외부망 물리적 분리 및 망연계 시스템 경유 원칙</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[사이버보안기본지침](구 명칭 「국가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lastRenderedPageBreak/>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 xml:space="preserve">4. 데이터 동기화 대상 </w:t>
            </w:r>
            <w:r w:rsidRPr="0036780C">
              <w:rPr>
                <w:rFonts w:ascii="바탕체" w:hAnsi="바탕체" w:cs="굴림"/>
                <w:sz w:val="22"/>
                <w:szCs w:val="20"/>
              </w:rPr>
              <w:lastRenderedPageBreak/>
              <w:t>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Migration planning — “Unsupported data types: Make sure that you can convert source data types into the equivalent data types for the target database”; Converting schema — 이기종 전환 시 DMS Schema Conversion으로 스키마·데이터타입 변환(출처: docs.aws.amazon.com/dms/latest/userguide/CHAP_BestPractices.html)</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w:t>
            </w:r>
            <w:r w:rsidRPr="00CF01BA">
              <w:rPr>
                <w:sz w:val="22"/>
                <w:szCs w:val="22"/>
                <w:lang w:eastAsia="ko-KR"/>
              </w:rPr>
              <w:lastRenderedPageBreak/>
              <w:t>perform CDC for some sources, such as Oracle, you might need to increase the amount of data written to your database’s change log”; Ongoing replication — “It’s also important to 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w:t>
            </w:r>
            <w:r w:rsidRPr="00CF01BA">
              <w:rPr>
                <w:sz w:val="22"/>
                <w:szCs w:val="22"/>
                <w:lang w:eastAsia="ko-KR"/>
              </w:rPr>
              <w:lastRenderedPageBreak/>
              <w:t>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 xml:space="preserve">전환 및 </w:t>
            </w:r>
            <w:r w:rsidRPr="0036780C">
              <w:rPr>
                <w:rFonts w:ascii="바탕체" w:hAnsi="바탕체" w:cs="굴림"/>
                <w:sz w:val="22"/>
                <w:szCs w:val="20"/>
              </w:rPr>
              <w:lastRenderedPageBreak/>
              <w:t>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02(이해관계자 요구사항 및 영향도 파악)</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OP-IF-11[구성 관리] — 구성항목의 식별·통제·상태 기록관리를 별도 감리 점검영역으로 제시</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 [검토항목1_참고] G-클라우드 전환 검토 사항 중 “업무단위 이관 가능 여부”</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OP-IF-11[구성 관리] — 구성항목의 식별·통제·상태 기록관리를 별도 감리 점검영역으로 제시</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전환 가능성 판정을 위한 정책 부합성·목표 부합성·기술 용이성·보안 충족성 측정항목 및 판정비율 기준 제시</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참고표(동일 내용, 원본 계보 확인)</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서비스를 구성하고 있는 기술 및 솔루션이 대체가능한 수준으로 표준화되어 있습니까?”, “기존 서비스에 주로 사용된 응용프로그램은 운영체제(OS)에 종속적인 응용프로그램입니까?”; 보안 충족성 측정항목 “데이터를 기관 외부로 이관하는데 있어 기술적인 제약은 없습니까?”</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중 “고립망 또는 DR 필요 여부”</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OP-IF-04[서비스 연속성 및 가용성 관리] — 업무 중요도에 따른 연속성·가용성 계획 수립과 백업·복구 방안을 점검영역으로 제시</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01(동일 계보)</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서비스를 구성하고 있는 기술 및 솔루션이 대체가능한 수준으로 표준화되어 있습니까?”, “기존 서비스에 주로 사용된 응용프로그램은 운영체제(OS)에 종속적인 응용프로그램입니까?”; 보안 충족성 측정항목 “데이터를 기관 외부로 이관하는데 있어 기술적인 제약은 없습니까?”</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w:t>
            </w:r>
            <w:r w:rsidRPr="00CF01BA">
              <w:rPr>
                <w:sz w:val="22"/>
                <w:szCs w:val="22"/>
                <w:lang w:eastAsia="ko-KR"/>
              </w:rPr>
              <w:lastRenderedPageBreak/>
              <w:t>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specify”(출처: kubernetes.io/docs/tasks/run-application/horizontal-pod-autoscale/)</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18(보안 취약점 점검)</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TTAS.KO-10.0259 「정보시스템 재해복구지침」 — [지능정보기술가이드] Ⅲ장 [붙임] 관련 지침·표준·가이드 목록에 수록된 정보통신단체표준(표준번호·표준명 확인)</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 22301(비즈니스연속성관리) — RPO(복구시점목표, 중단 발생 시 수용 가능한 최대 데이터 손실 범위) 등 업무연속성 목표 설정의 국제표준 개념</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TTAS.KO-10.0259 「정보시스템 재해복구지침」 — [지능정보기술가이드] Ⅲ장 [붙임] 관련 지침·표준·가이드 목록에 수록된 정보통신단체표준(표준번호·표준명 확인)</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19(데이터 이관)</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TTAS.KO-10.0259 「정보시스템 재해복구지침」 — [지능정보기술가이드] Ⅲ장 [붙임] 관련 지침·표준·가이드 목록에 수록된 정보통신단체표준(표준번호·표준명 확인)</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ISO/IEC 27001 Annex A 8.14(정보처리시설의 중복성, Redundancy of information processing facilities) — 가용성 요구사항 충족을 위한 중복 구성 요구</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[검토항목3_참고](DB서버 이중화 4방식) 및 검토항목 17(SLB) — 간접 근거</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ISO/IEC 27001 Annex A 8.14(정보처리시설의 중복성, Redundancy of information processing facilities) — 가용성 요구사항 충족을 위한 중복 구성 요구</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“인터넷 서비스와 행정망 서비스 간 데이터 연동 필요 여부”</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[표 3-9] G-클라우드 업무시스템 구축단계 수행활동 — “공통 인프라 서비스: 업무시스템별 라우터, L4 서비스 DSR 방식”, “백업 서비스: 가상서버 이미지, 데이터 파일시스템, DB”</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OP-IF-06[정보보안관리] — 접근통제·보안설정·보안이벤트 기록 등 운영단계 정보보안 관리활동을 점검영역으로 제시</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3.2.2 클라우드 서비스 활용사업 검토항목 20 — 운영관리 8대 항목 중 “보안관리: 패치 및 로그관리”</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검토항목16(연계시스템 식별 및 변경)</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16 — “클라우드 전환으로 인해 영향을 받는 연계시스템이 식별되고 이에 대한 변경이 적절하게 수행되었는가?”; [표 3-16] “인터넷 서비스와 행정망 서비스 간 데이터 연동 필요 여부”</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검토항목09(시스템 SW 영향도 분석 및 IP 변경에 따른 영향도 분석), 검토항목19(데이터 이관계획), 검토항목21(시스템 성능 및 연계시스템과의 호환성)</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16 — “클라우드 전환으로 인해 영향을 받는 연계시스템이 식별되고 이에 대한 변경이 적절하게 수행되었는가?”; [표 3-16] “인터넷 서비스와 행정망 서비스 간 데이터 연동 필요 여부”</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검토항목16(연계시스템 식별 및 변경), 검토항목21(연계시스템과의 호환성)</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16 — “클라우드 전환으로 인해 영향을 받는 연계시스템이 식별되고 이에 대한 변경이 적절하게 수행되었는가?”; [표 3-16] “인터넷 서비스와 행정망 서비스 간 데이터 연동 필요 여부”</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11 필요성 — “가상머신 생성 시에는 기본적으로 모든 네트워크 포트에 대해 접근이 불가하므로, 서비스나 시스템 연계에 필요한 포트에 대해 방화벽 포트 허용 신청이 요구된다”</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절차(국가정보보안기본지침 제14조·제15조 인용)</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06 및 [검토항목4_참고] 보안성 검토 절차(1차 검토 요청 → 조치사항 수행 → 재검토) — 보안성 검토 결과의 조치·재검토 절차</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[개인정보보호법] 제29조(안전조치의무) — “개인정보처리자는… 내부 관리계획 수립, 접속기록 보관 등 대통령령으로 정하는 바에 따라 안전성 확보에 필요한 기술적ㆍ관리적 및 물리적 조치를 하여야 한다”; [안전성확보조치기준](개인정보보호위원회 고시)</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SD02-4-D1[사용자요구사항 추적성] 검토항목 04 — “분석/설계 산출물이 사용자요구사항으로부터 추적가능하며, 산출물 간의 일관성이 확보되어 있는가? — 요구사항의 분석/설계 반영여부 추적성, 분석/설계 산출물 간의 일관성”</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 — 추적성(Traceability): “요구사항명세서의 식별된 요구사항 항목 및 관련 산출물 항목의 연관 및 종속관계가 있는 항목 간에 추적관계를 식별하였는지 여부”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기본점검항목02(반복계획 평가 및 계획 — “반복에 대한 평가결과 및 반영”)</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기본점검항목02(반복에 대한 평가결과 및 반영)</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 “품질보증 활동이 계획대로 수행되었는가? — 품질보증활동 계획 대비 활동 적정성”</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검토항목01 “프로그램 분할이 적절하게 이루어졌는가?” — “처리(온라인/배치) 방식”</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D220 고객서비스요청(CSR)관리 “1.4 변경영향분석회의(CCB) 소집기준” — “사업자의 업무전문가는 변경영향분석회의 소집기준에 따라 변경영향분석회의를 소집”, “영향받는 시스템의 CSR처리가 필요한 경우, 관련담당자에게 CSR을 분할 또는 이관”</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소프트웨어운영및유지보수서비스측정및평가가이드 — “배치수행시작일준수율(수행시작일준수건수÷신규배치건수)”, “배치처리시간준수율(예상배치처리시간준수일수÷전체배치작업일수)”, “목표시간내배치작업수행율((목표시간내배치작업수행건수÷전체배치작업실시건수)×100)”</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 접수·분류·보고 → 1차 해결안 도출 → 2차 해결안 도출 → 해결 → 장애종료 → 근본원인 미파악 시 문제 등록의 단계별 처리 절차</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20 — “사용자 환경에서 이용시나리오를 기반으로 수립된 통합시험계획에 따라 시험이 적정하게 수행되었는가?”</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확장(예: 웹 아키텍처)이 가능한 구조입니까?”</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“고립망 또는 DR 필요 여부”</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보안관리, 성능관리, 백업 및 복구관리 등)</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데이터베이스 분야(“데이터베이스 성능을 고려하여 설계하였는지 여부”)</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검토항목05 [그림 3-7] 비용 산정 시 고려사항(서버, 스토리지, 네트워크, 백업, 보안, 관제, 이용료)</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검토항목21(모니터링 항목별 이벤트 발생 통보 기준(임계치) 설정)</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ISO/IEC 27001 Annex A 8.14(정보처리시설의 중복성, Redundancy of information processing facilities) — 가용성 요구사항 충족을 위한 중복 구성 요구</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OP-IF-09 [인시던트 및 서비스 요청 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TTAS.KO-10.0255 「정보시스템 장애관리지침」 — [지능정보기술가이드] Ⅲ장 [붙임] 관련 지침·표준·가이드 목록에 수록된 정보통신단체표준(표준번호·표준명 확인)</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2007.12.26, 한국정보통신기술협회) — 3.4 용어정의(RTO, RPO), 5.1.4 업무 중요성 우선순위 및 복구대상 업무범위 설정, 7.3 재해복구 모의훈련 수행</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 22301(비즈니스연속성관리) — RPO(복구시점목표, 중단 발생 시 수용 가능한 최대 데이터 손실 범위) 등 업무연속성 목표 설정의 국제표준 개념</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내외부망 물리적 분리 및 망연계 시스템 경유 원칙</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MA-DS-01 [응용서비스 모니터링]</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Use multiple tasks — “Sometimes using multiple tasks for a single migration can improve performance… Transactional consistency is maintained within a task”(업무 단위 분리·우선순위 부여 방식)(출처: docs.aws.amazon.com/dms/latest/userguide/CHAP_BestPractices.html)</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 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Ongoing replication — CDC 지연 요인으로 “Source database workload and transaction log generation rate”, “Network bandwidth and latency”, “Target database ingestion capacity and write throughput” 등을 열거하고, “during periods of heavy source workload — such as batch processing, index rebuilds, large ETL jobs… CDC latency can spike to several minutes or longer”라고 명시(출처: docs.aws.amazon.com/dms/latest/userguide/CHAP_BestPractices.html)</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Oracle GoldenGate 공식 문서(docs.oracle.com/en/middleware/goldengate) — LAGCRITICALSECONDS/LAGCRITICALMINUTES 등 파라미터로 복제 지연 임계값을 설정해 초과 시 경보·서비스 중지 등의 조치를 취하도록 구성</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Improving the performance of an AWS DMS migration — 성능 영향요인으로 “Resource availability on the source; The available network throughput; The resource capacity of the replication server; The ability of the target to ingest changes; The type and distribution of source data; The number of objects to be migrated”를 제시(출처: docs.aws.amazon.com/dms/latest/userguide/CHAP_BestPractices.html)</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문서(debezium.io/documentation) — “at-least-once”(최소 1회) 전달을 보장하며 재시작 시 이미 처리된 이벤트가 다시 전달될 수 있음을 명시하고, 중복 문제의 해결책으로 “이벤트 소비자(consumer)가 멱등적(idempotent)으로 동작해야 한다”고 규정</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Migration planning — “Unsupported data types: Make sure that you can convert source data types into the equivalent data types for the target database”; Converting schema — 이기종 전환 시 DMS Schema Conversion으로 스키마·데이터타입 변환(출처: docs.aws.amazon.com/dms/latest/userguide/CHAP_BestPractices.html)</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Migration planning — “Unsupported data types: Make sure that you can convert source data types into the equivalent data types for the target database”; Converting schema — 이기종 전환 시 DMS Schema Conversion으로 스키마·데이터타입 변환(출처: docs.aws.amazon.com/dms/latest/userguide/CHAP_BestPractices.html)</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문서(debezium.io/documentation) — “at-least-once”(최소 1회) 전달을 보장하며 재시작 시 이미 처리된 이벤트가 다시 전달될 수 있음을 명시하고, 중복 문제의 해결책으로 “이벤트 소비자(consumer)가 멱등적(idempotent)으로 동작해야 한다”고 규정</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문서(debezium.io/documentation) — “at-least-once”(최소 1회) 전달을 보장하며 재시작 시 이미 처리된 이벤트가 다시 전달될 수 있음을 명시하고, 중복 문제의 해결책으로 “이벤트 소비자(consumer)가 멱등적(idempotent)으로 동작해야 한다”고 규정</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Multi-AZ — “the full load task is expected to fail. You can restart the task from the point of failure for the remaining tables that didn’t complete, or are in an error state”(실패 지점부터 재처리)(출처: docs.aws.amazon.com/dms/latest/userguide/CHAP_BestPractices.html)</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[TTA표준](TTAS.KO-10.0258 정보시스템 성능관리지침) — [지능정보기술가이드] Ⅲ장(p.258~259) [붙임] 관련 지침·표준·가이드 목록에 수록된 정보통신단체표준(존재 및 표준명 확인)</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Improving the performance of an AWS DMS migration — 성능 영향요인으로 “Resource availability on the source; The available network throughput; The resource capacity of the replication server; The ability of the target to ingest changes; The type and distribution of source data; The number of objects to be migrated”를 제시(출처: docs.aws.amazon.com/dms/latest/userguide/CHAP_BestPractices.html)</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“시스템 용량 산정 - CPU 및 메모리(기술기준검증)”</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검토항목02(시스템 구성 및 아키텍처에 대한 사용자 요구사항: 가용성 및 확장성)</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specify”(출처: kubernetes.io/docs/tasks/run-application/horizontal-pod-autoscale/)</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“고립망 또는 DR 필요 여부”, “업무단위 이관 가능 여부”</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“이중화 구성: 이중화, 부하분산, NAS”</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“스토리지 - 기존 및 1년간 사용량”</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검토항목11(원격접근 및 방화벽 포트 허용신청) 및 [검토항목7_참고] 방화벽 포트 허용 신청</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OP-IF-06[정보보안관리] — 접근통제·보안설정·보안이벤트 기록 등 운영단계 정보보안 관리활동을 점검영역으로 제시</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“인터넷 서비스와 행정망 서비스 간 데이터 연동 필요 여부”</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“The gateway service might introduce a single point of failure (SPoF)”, “The gateway might introduce a bottleneck. Ensure that the gateway has adequate performance to handle the current load and can be scaled”(출처: learn.microsoft.com/azure/architecture/patterns/gateway-aggregation)</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17(SLB 구성, 도메인/DNS 변경신청) 및 [검토항목11_참고] SLB이용신청(스위치 서비스 요청서); [클라우드점검가이드] [표 3-9] 공통 인프라 서비스 — “업무시스템별 라우터, L4 서비스 DSR 방식”</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17(SLB 구성, 도메인/DNS 변경신청) 및 [검토항목11_참고] SLB이용신청(스위치 서비스 요청서); [클라우드점검가이드] [표 3-9] 공통 인프라 서비스 — “업무시스템별 라우터, L4 서비스 DSR 방식”</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OP-IF-10[문제 관리] — 미해결·보류 항목을 문제로 등록하여 근본원인 분석과 조치계획·추적관리가 이루어지도록 하는 감리 점검영역</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[표 3-5] G-클라우드 전환가능성 검토항목 — “장비 사용연한 만료 여부, SW의 기술지원 만료 여부, 상용SW를 공개SW로 전환 가능한지 여부, 고립망 또는 DR 필요 여부, 업무단위 이관 가능 여부”(전환 제외 사유의 판단 기준)</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OP-IF-10[문제 관리] — 반복·미해결 이슈를 문제로 등록하여 근본원인 분석·추적관리하도록 하는 점검영역</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“10.2 해결결과장애관리대장등록” — “해결된 문제에 대한 장애관리대장에 필수적으로 기록해야 하는 항목(문제번호, 장애번호, 문제발생구성항목, 현상, 원인, 임시조치법, 해결방법 등)”</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4.1~4.3 — “운영및유지보수이관체크리스트를 활용하여 이관활동 적합성을 검토”, 서비스이전서명(인수·인계담당자, 프로젝트PM, 품질담당자, 발주기관), “발주기관은 인수인계완료를 최종승인”</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“행정기관등의 장은 운영, 유지관리 등에 필요한 표준산출물을 지정하여 사업자에게 제출을 요구할 수 있다… 체계적으로 관리하고 운영ㆍ유지관리 또는 고도화 사업 등에 활용될 수 있도록 관리하여야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검토항목2 “통합시험이 계획에 따라 적정하게 실시되었는가?”(시험범위 적정성, 시험결과 정확성, 시험절차 준수), 검토항목3(데이터처리 기능의 무결성)</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소프트웨어운영및유지보수서비스측정및평가가이드 — “배치수행시작일준수율(수행시작일준수건수÷신규배치건수)”, “배치처리시간준수율(예상배치처리시간준수일수÷전체배치작업일수)”, “목표시간내배치작업수행율((목표시간내배치작업수행건수÷전체배치작업실시건수)×100)”</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 접수·분류·보고 → 1차 해결안 도출 → 2차 해결안 도출 → 해결 → 장애종료 → 근본원인 미파악 시 문제 등록의 단계별 처리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21 — “시스템 성능 및 연계시스템과의 호환성이 확보되었는가?”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15 — “Web/WAS 및 DB 서버의 소프트웨어에 대한 정상적인 이관(재설치 및 변경)이 이루어졌는가?” 필요성: “클라우드컴퓨팅서비스로 사용은 시스템 구조 및 구성의 변경과 시스템 소프트웨어의 환경설정이 요구될 수 있다”</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21 —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 “행정기관등의 장과 사업자는 단계별 감리수행결과보고서에 따라 시정조치를 수행하여야 한다”</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주요검토대상산출물 “05. 아키텍처설계서”</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MA-IF-06[통합자원 할당/회수] 감리 세부 검토항목 01·02 — “자원 할당 및 회수 프로세스(정책 및 절차)가 적절하게 수립되었는가? — 자원할당 및 변경을 위한 기초자료 확보, 자원상태 확인 및 자원 재분배, 회수대상 식별, 회수(미사용에 따른 상태전환 및 불용 처리 등)”; “계획에 따른 자원 할당 및 회수 활동이 적절하게 이루어졌는가?”</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제시(확장 임계치 및 증설 절차 검증의 근거)</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 22301(비즈니스연속성관리) — RPO(복구시점목표, 중단 발생 시 수용 가능한 최대 데이터 손실 범위) 등 업무연속성 목표 설정의 국제표준 개념</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TTAS.KO-10.0259 「정보시스템 재해복구지침」 — [지능정보기술가이드] Ⅲ장 [붙임] 관련 지침·표준·가이드 목록에 수록된 정보통신단체표준(표준번호·표준명 확인)</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MA-IF-07[운영자 교육], MA-IF-08[기술이전] — 운영 인수인계 단계에서 수행해야 할 운영자 교육 및 기술이전 활동을 별도 감리 점검영역으로 제시</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OP-IF-10[문제 관리] — 반복·미해결 이슈를 문제로 등록하여 근본원인 분석·추적관리하도록 하는 감리 점검영역</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Monitoring your AWS DMS tasks using metrics — Host metrics(복제 인스턴스), Replication task metrics(“incoming and committed changes, and latency between the replication host and source/target databases”), Table metrics(적재 행수·insert/update/delete 건수)를 CloudWatch 기반으로 제공(출처: docs.aws.amazon.com/dms/latest/userguide/CHAP_BestPractices.html)</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Oracle GoldenGate 공식 문서(docs.oracle.com/en/middleware/goldengate) — LAGCRITICALSECONDS/LAGCRITICALMINUTES 등 파라미터로 복제 지연 임계값을 설정해 초과 시 경보·서비스 중지 등의 조치를 취하도록 구성</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Using data validation during migration — “To ensure that your data was migrated accurately from the source to the target, we highly recommend that you use data validation. If you turn on data validation for a task, AWS DMS begins comparing the source and target data immediately after a full load is performed for a table”(출처: docs.aws.amazon.com/dms/latest/userguide/CHAP_BestPractices.html)</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「Best practices」 &gt; Ongoing replication — “AWS DMS provides ongoing replication of data, keeping the source and target databases in sync”, “It’s also important to identify the rate of change and archive log generation per hour on your source database system”(출처: docs.aws.amazon.com/dms/latest/userguide/CHAP_BestPractices.html)</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Using data validation during migration — “To ensure that your data was migrated accurately from the source to the target, we highly recommend that you use data validation. If you turn on data validation for a task, AWS DMS begins comparing the source and target data immediately after a full load is performed for a table”(출처: docs.aws.amazon.com/dms/latest/userguide/CHAP_BestPractices.html)</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Using data validation during migration — “To ensure that your data was migrated accurately from the source to the target, we highly recommend that you use data validation. If you turn on data validation for a task, AWS DMS begins comparing the source and target data immediately after a full load is performed for a table”(출처: docs.aws.amazon.com/dms/latest/userguide/CHAP_BestPractices.html)</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Using the task log to troubleshoot migration issues — “data truncation issues or row rejections due to foreign key violations are only written in the task log. Therefore, be sure to review the task log when migrating a database”(출처: docs.aws.amazon.com/dms/latest/userguide/CHAP_BestPractices.html)</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문서(debezium.io/documentation) — “at-least-once”(최소 1회) 전달을 보장하며 재시작 시 이미 처리된 이벤트가 다시 전달될 수 있음을 명시하고, 중복 문제의 해결책으로 “이벤트 소비자(consumer)가 멱등적(idempotent)으로 동작해야 한다”고 규정</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Using the task log to troubleshoot migration issues — “data truncation issues or row rejections due to foreign key violations are only written in the task log. Therefore, be sure to review the task log when migrating a database”(출처: docs.aws.amazon.com/dms/latest/userguide/CHAP_BestPractices.html)</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Monitoring your AWS DMS tasks using metrics — Host metrics(복제 인스턴스), Replication task metrics(“incoming and committed changes, and latency between the replication host and source/target databases”), Table metrics(적재 행수·insert/update/delete 건수)를 CloudWatch 기반으로 제공(출처: docs.aws.amazon.com/dms/latest/userguide/CHAP_BestPractices.html)</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OP-IF-13[운영상태관리] — 운영 상태 데이터와 비정상 상태 데이터를 포함한 운영상태관리 기록의 작성·관리를 점검영역으로 제시</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“기존처리업무의 연결성, 연속성 확보”, “시스템특성에 따른 시스템전환 및 검증 수행”</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인덱스·트리거·제약조건 처리 — “You should enable triggers right before the cutover”, “it’s a good idea to turn off backups and Multi-AZ on the target until you’re ready to cut over”(전환(cutover) 시점의 원천→대상 역할 전환 절차)(출처: docs.aws.amazon.com/dms/latest/userguide/CHAP_BestPractices.html)</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“07. 데이터전환(구축)계획서”, “08. 데이터전환(구축)결과서”, “09. 데이터매핑정의서”</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“행정기관등의 장은 운영, 유지관리 등에 필요한 표준산출물을 지정하여 사업자에게 제출을 요구할 수 있다… 체계적으로 관리하고 운영ㆍ유지관리 또는 고도화 사업 등에 활용될 수 있도록 관리하여야 한다”</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검토항목01</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MA-IF-01[OS 설치 및 업그레이드], MA-IF-04[예방점검] — OS 설치·기동 상태 확인과 정기·일상·비정기 예방점검을 점검영역으로 제시</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OP-IF-13[운영상태관리] — 운영 상태 데이터와 비정상 상태 데이터를 포함한 운영상태관리 기록의 작성·관리를 점검영역으로 제시</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MA-IF-06[통합자원 할당/회수] 감리 세부 검토항목 01·02 — “자원 할당 및 회수 프로세스(정책 및 절차)가 적절하게 수립되었는가?”, “계획에 따른 자원 할당 및 회수 활동이 적절하게 이루어졌는가?”</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specify”(출처: kubernetes.io/docs/tasks/run-application/horizontal-pod-autoscale/)</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TTAK.KO-10.0292/R1 「정보시스템 하드웨어 규모산정 지침」 — [구축운영지침] 제6조제2항이 하드웨어 도입 시 한국정보통신기술협회가 정한 규모산정 지침을 준용하도록 규정한 정보통신단체표준</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정보시스템 운영 사업 감리기준을 유추 적용</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 3.1 [그림 3-2] 업무 서비스 클라우드 전환절차</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TTAS.KO-10.0259 「정보시스템 재해복구지침」 — [지능정보기술가이드] Ⅲ장 [붙임] 관련 지침·표준·가이드 목록에 수록된 정보통신단체표준(표준번호·표준명 확인)</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구축운영지침 제48조의2</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ISO/IEC 27001 Annex A 8.14(정보처리시설의 중복성, Redundancy of information processing facilities) — 가용성 요구사항 충족을 위한 중복 구성 요구</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검토항목07(시스템 최적화)</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OP-IF-06[정보보안관리] — 접근통제·보안설정·보안이벤트 기록 등 운영단계 정보보안 관리활동을 점검영역으로 제시</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검토항목02·03</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검토항목04</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15 “Web/WAS 및 DB 서버의 소프트웨어에 대한 정상적인 이관(재설치 및 변경)이 이루어졌는가?” — “클라우드컴퓨팅서비스로 사용은 시스템 구조 및 구성의 변경과 시스템 소프트웨어의 환경설정이 요구될 수 있다”</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OP-IF-13[운영상태관리] — 운영 상태 데이터와 비정상 상태 데이터를 포함한 운영상태관리 기록의 작성·관리를 점검영역으로 제시</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 / [클라우드점검가이드]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검토항목15(아웃소싱관리) — 정보시스템 운영 사업 감리기준을 유추 적용</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OP-IF-08[공급자 관리] — 공급자 유형별 프로세스 수립·이행 및 서비스 종료·이관 시 영향도 분석을 점검영역으로 제시</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TTAS.KO-10.0262 「정보시스템 운영 아웃소싱관리지침」 — [지능정보기술가이드] OP-IF-08[공급자 관리] 검토항목의 「참고 자료」로 명시된 정보통신단체표준</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OP-IF-13[운영상태관리] — 운영 상태 데이터와 비정상 상태 데이터를 포함한 운영상태관리 기록의 작성·관리를 점검영역으로 제시</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OP-IF-10[문제 관리] — 반복·미해결 이슈를 문제로 등록하여 근본원인 분석·추적관리하도록 하는 점검영역</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OP-IF-09[인시던트 및 서비스 요청 관리] — 인시던트 접수·분류·처리·종료 및 미해결 건의 이관·추적을 점검영역으로 제시</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17(SLB 구성, 도메인/DNS 변경신청) 및 [검토항목11_참고] SLB이용신청(스위치 서비스 요청서); [클라우드점검가이드] [표 3-9] 공통 인프라 서비스 — “업무시스템별 라우터, L4 서비스 DSR 방식”</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“행정기관등의 장은 운영, 유지관리 등에 필요한 표준산출물을 지정하여 사업자에게 제출을 요구할 수 있다… 체계적으로 관리하고 운영ㆍ유지관리 또는 고도화 사업 등에 활용될 수 있도록 관리하여야 한다”</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SD15-1(전개/운영준비) 주요검토대상산출물 — 운영환경 구성·운영 준비 관련 산출물 점검영역</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“행정기관등의 장은 운영, 유지관리 등에 필요한 표준산출물을 지정하여 사업자에게 제출을 요구할 수 있다… 체계적으로 관리하고 운영ㆍ유지관리 또는 고도화 사업 등에 활용될 수 있도록 관리하여야 한다”</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제2호서식(상호운용성등기술평가표) — “현행시스템 구성도를 최신버전으로 기술하였는가?”(구성정보 최신화 요구)</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“대비표: 사업자가 과업항목에 대한 이행여부를 확인할 수 있도록 작성한 문서로 과업대비표와 요구사항추적표로 구분됨”, “요구사항추적표: 요구사항정의서에 기록된 개별 요구사항이 각 개발 단계마다 적정하게 반영되었는지를 추적할 수 있도록 작성한 문서”</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PM01-1[사업관리/착수·계획] 검토항목 01 — “사업수행계획서가 계약관련 자료와 일관성을 유지하고 있으며, 변경사항에 대해 고객과 합의되었는가? — 제안요청서(RFP)/제안서/계약서와 사업수행계획서 간의 일관성, 과업범위 누락 여부”</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OP-IF-12[변경 및 릴리즈 관리] 감리 세부 검토항목 — “변경관리 절차에 따라 변경업무를 이행하여 보고하고 있는가? — 변경 범위에 대한 영향도 분석, 변경처리의 적정성, 변경 결과에 대한 검토”, “릴리즈관리 절차에 따라 적정하게 이행하고 있는가?”</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 운영이관관리 1.1 이관유형및주기정의 — “일반이관”(일정한 주기로 수행, 수행주기 정의, 이관 전 단계 정상수행)·“긴급이관”(일반이관 주기 이외에 수행, 장애처리 등 긴급한 사안에 대해 즉시 이관)</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 “5.1 이관결과확인” — “이관담당자는 이관관리대장에 이관결과 기록 — 이관완료일, 이관결과(성공/실패여부), 이관실패시 사유, 원상복구여부”</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OP-IF-01[신규 및 변경 서비스의 기획, 구현을 위한 지원] 감리 세부 검토항목 — “운영 관점에서의 역할 및 책임에 따라 적정하게 이행되고 있는가?”, “서비스 인수를 위한 기준이 마련되고, 기준에 따라 인수가 이루어졌는가?”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OP-IF-13[운영상태관리] — 운영 상태 데이터와 비정상 상태 데이터를 포함한 운영상태관리 기록의 작성·관리를 점검영역으로 제시</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OP-IF-08[공급자 관리] 감리 세부 검토항목 — “유형별 공급자 현황 파악의 적정성, 공급자 유형별 프로세스 수립 여부, 공급자별 담당자 및 역할 정의 여부”, “서비스 종료, 조기종료, 이관 등에 대한 대응 방안이 마련되어 있는가?”</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TTAS.KO-10.0262 「정보시스템 운영 아웃소싱관리지침」 — [지능정보기술가이드] OP-IF-08[공급자 관리] 검토항목의 「참고 자료」로 명시된 정보통신단체표준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OP-IF-07[비즈니스 관계 관리] — 업무부서(현업)와의 서비스 요구·협의를 관리하는 감리 점검영역</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[지능정보기술가이드] Ⅲ장 OP-IF-13[운영상태관리] — 운영 상태 데이터와 비정상 상태 데이터를 포함한 운영상태관리 기록의 작성·관리를 점검영역으로 제시</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[TTA표준] TTAS.KO-10.0257 「정보시스템 운영상태관리지침」 — [지능정보기술가이드] Ⅲ장 [붙임] 관련 지침·표준·가이드 목록에 수록된 정보통신단체표준</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MA-IF-05[장애처리 및 긴급변경] — 장애 감지·조치·긴급변경 처리를 감리 점검영역으로 제시</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MA-IF-04[예방점검] — 정기점검·일상점검·비정기점검을 감리 점검영역으로 제시</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“목표시간내예방정비완료율((목표일정내완료된예방점검건수÷전체완료된예방점검건수)×100)”</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PM01-1-E1[의사소통관리] 검토항목 07 — “사업 참여 인원간 및 고객과의 의사소통체계가 확립되었는가? — 사업 진척 보고 체계, 의사결정 필요사항에 대한 보고·승인 절차·역할, 정보공유 및 의사소통 체계”</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lastRenderedPageBreak/>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w:t>
            </w:r>
            <w:r w:rsidRPr="00CF01BA">
              <w:rPr>
                <w:sz w:val="22"/>
                <w:szCs w:val="22"/>
                <w:lang w:eastAsia="ko-KR"/>
              </w:rPr>
              <w:lastRenderedPageBreak/>
              <w:t>trained models that perform outside of defined 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w:t>
            </w:r>
            <w:r w:rsidRPr="00CF01BA">
              <w:rPr>
                <w:sz w:val="22"/>
                <w:szCs w:val="22"/>
                <w:lang w:eastAsia="ko-KR"/>
              </w:rPr>
              <w:lastRenderedPageBreak/>
              <w:t>data”, “Specialized indexes: Pick indexes that fit your 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w:t>
            </w:r>
            <w:r w:rsidRPr="00CF01BA">
              <w:rPr>
                <w:sz w:val="22"/>
                <w:szCs w:val="22"/>
                <w:lang w:eastAsia="ko-KR"/>
              </w:rPr>
              <w:lastRenderedPageBreak/>
              <w:t>결정과 재정렬 필요성의 근거&gt;(출처: 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w:t>
            </w:r>
            <w:r w:rsidRPr="00CF01BA">
              <w:rPr>
                <w:sz w:val="22"/>
                <w:szCs w:val="22"/>
                <w:lang w:eastAsia="ko-KR"/>
              </w:rPr>
              <w:lastRenderedPageBreak/>
              <w:t>identify instances where the model fails or produces 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w:t>
            </w:r>
            <w:r w:rsidRPr="00CF01BA">
              <w:rPr>
                <w:sz w:val="22"/>
                <w:szCs w:val="22"/>
                <w:lang w:eastAsia="ko-KR"/>
              </w:rPr>
              <w:lastRenderedPageBreak/>
              <w:t>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“검색 시에는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w:t>
            </w:r>
            <w:r w:rsidRPr="00CF01BA">
              <w:rPr>
                <w:sz w:val="22"/>
                <w:szCs w:val="22"/>
                <w:lang w:eastAsia="ko-KR"/>
              </w:rPr>
              <w:lastRenderedPageBreak/>
              <w:t>사전 식별・차단하여 처리 경로를 분기하는 근거&gt;(출처: 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w:t>
            </w:r>
            <w:r w:rsidRPr="00CF01BA">
              <w:rPr>
                <w:sz w:val="22"/>
                <w:szCs w:val="22"/>
                <w:lang w:eastAsia="ko-KR"/>
              </w:rPr>
              <w:lastRenderedPageBreak/>
              <w:t>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w:t>
            </w:r>
            <w:r w:rsidRPr="00CF01BA">
              <w:rPr>
                <w:sz w:val="22"/>
                <w:szCs w:val="22"/>
                <w:lang w:eastAsia="ko-KR"/>
              </w:rPr>
              <w:lastRenderedPageBreak/>
              <w:t>“Conduct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w:t>
            </w:r>
            <w:r w:rsidRPr="00CF01BA">
              <w:rPr>
                <w:sz w:val="22"/>
                <w:szCs w:val="22"/>
                <w:lang w:eastAsia="ko-KR"/>
              </w:rPr>
              <w:lastRenderedPageBreak/>
              <w:t>Golden dataset: “A golden dataset is a set of questions with approved answers, helpful metadata (like topic and question type), links to source documents, and different 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w:t>
            </w:r>
            <w:r w:rsidRPr="00CF01BA">
              <w:rPr>
                <w:sz w:val="22"/>
                <w:szCs w:val="22"/>
                <w:lang w:eastAsia="ko-KR"/>
              </w:rPr>
              <w:lastRenderedPageBreak/>
              <w:t>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lastRenderedPageBreak/>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w:t>
            </w:r>
            <w:r w:rsidRPr="00CF01BA">
              <w:rPr>
                <w:sz w:val="22"/>
                <w:szCs w:val="22"/>
                <w:lang w:eastAsia="ko-KR"/>
              </w:rPr>
              <w:lastRenderedPageBreak/>
              <w:t>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w:t>
            </w:r>
            <w:r w:rsidRPr="00CF01BA">
              <w:rPr>
                <w:sz w:val="22"/>
                <w:szCs w:val="22"/>
                <w:lang w:eastAsia="ko-KR"/>
              </w:rPr>
              <w:lastRenderedPageBreak/>
              <w:t>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[AI보안위협대응매뉴얼]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SD02-4-D1[사용자요구사항 추적성] 검토항목 04 — “분석/설계 산출물이 사용자요구사항으로부터 추적가능하며, 산출물 간의 일관성이 확보되어 있는가? — 요구사항의 분석/설계 반영여부 추적성, 분석/설계 산출물 간의 일관성”</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 — 추적성(Traceability): “요구사항명세서의 식별된 요구사항 항목 및 관련 산출물 항목의 연관 및 종속관계가 있는 항목 간에 추적관계를 식별하였는지 여부”</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PM01-1 검토항목 04 — “일정계획이 실행 및 관리 가능한 수준으로 수립되었는가? — 활동별 시작/완료 일정의 실행 가능성, 주요 활동 간의 의존관계 반영, 계약상의 주요 이정표”</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PM01-1-E1[의사소통관리] 검토항목 07 — “사업 참여 인원간 및 고객과의 의사소통체계가 확립되었는가? — 사업 진척 보고 체계, 의사결정 필요사항에 대한 보고·승인 절차·역할, 정보공유 및 의사소통 체계”</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w:t>
            </w:r>
            <w:r w:rsidRPr="00CF01BA">
              <w:rPr>
                <w:sz w:val="22"/>
                <w:szCs w:val="22"/>
                <w:lang w:eastAsia="ko-KR"/>
              </w:rPr>
              <w:lastRenderedPageBreak/>
              <w:t>statements in the answer that claim to be facts, then check if they’re true”&lt;해설: 생성 문서의 사실성 확인 단계를 양식・절차에 포함&gt;(출처: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lastRenderedPageBreak/>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w:t>
            </w:r>
            <w:r w:rsidRPr="00CF01BA">
              <w:rPr>
                <w:sz w:val="22"/>
                <w:szCs w:val="22"/>
                <w:lang w:eastAsia="ko-KR"/>
              </w:rPr>
              <w:lastRenderedPageBreak/>
              <w:t>Trigger-based updates”, “Partial updates — Selective reindexing”, “Versioning — Snapshotting / Document version 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lastRenderedPageBreak/>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[AI보안위협대응매뉴얼]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요청”표 — “프롬프트 길이, 반복 요청 패턴”, “보안 우회 프롬프트(‘이전의 모든 지시를 무시해’, ‘시스템 프롬프트 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w:t>
            </w:r>
            <w:r w:rsidRPr="00CF01BA">
              <w:rPr>
                <w:sz w:val="22"/>
                <w:szCs w:val="22"/>
                <w:lang w:eastAsia="ko-KR"/>
              </w:rPr>
              <w:lastRenderedPageBreak/>
              <w:t>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w:t>
            </w:r>
            <w:r w:rsidRPr="00CF01BA">
              <w:rPr>
                <w:sz w:val="22"/>
                <w:szCs w:val="22"/>
                <w:lang w:eastAsia="ko-KR"/>
              </w:rPr>
              <w:lastRenderedPageBreak/>
              <w:t>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w:t>
            </w:r>
            <w:r w:rsidRPr="00CF01BA">
              <w:rPr>
                <w:sz w:val="22"/>
                <w:szCs w:val="22"/>
                <w:lang w:eastAsia="ko-KR"/>
              </w:rPr>
              <w:lastRenderedPageBreak/>
              <w:t>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w:t>
            </w:r>
            <w:r w:rsidRPr="00CF01BA">
              <w:rPr>
                <w:sz w:val="22"/>
                <w:szCs w:val="22"/>
                <w:lang w:eastAsia="ko-KR"/>
              </w:rPr>
              <w:lastRenderedPageBreak/>
              <w:t>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w:t>
            </w:r>
            <w:r w:rsidRPr="00CF01BA">
              <w:rPr>
                <w:sz w:val="22"/>
                <w:szCs w:val="22"/>
                <w:lang w:eastAsia="ko-KR"/>
              </w:rPr>
              <w:lastRenderedPageBreak/>
              <w:t>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w:t>
            </w:r>
            <w:r w:rsidRPr="00CF01BA">
              <w:rPr>
                <w:sz w:val="22"/>
                <w:szCs w:val="22"/>
                <w:lang w:eastAsia="ko-KR"/>
              </w:rPr>
              <w:lastRenderedPageBreak/>
              <w:t>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w:t>
            </w:r>
            <w:r w:rsidRPr="00CF01BA">
              <w:rPr>
                <w:sz w:val="22"/>
                <w:szCs w:val="22"/>
                <w:lang w:eastAsia="ko-KR"/>
              </w:rPr>
              <w:lastRenderedPageBreak/>
              <w:t>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w:t>
            </w:r>
            <w:r w:rsidRPr="00CF01BA">
              <w:rPr>
                <w:sz w:val="22"/>
                <w:szCs w:val="22"/>
                <w:lang w:eastAsia="ko-KR"/>
              </w:rPr>
              <w:lastRenderedPageBreak/>
              <w:t>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w:t>
            </w:r>
            <w:r w:rsidRPr="00CF01BA">
              <w:rPr>
                <w:sz w:val="22"/>
                <w:szCs w:val="22"/>
                <w:lang w:eastAsia="ko-KR"/>
              </w:rPr>
              <w:lastRenderedPageBreak/>
              <w:t>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w:t>
            </w:r>
            <w:r w:rsidRPr="00CF01BA">
              <w:rPr>
                <w:sz w:val="22"/>
                <w:szCs w:val="22"/>
                <w:lang w:eastAsia="ko-KR"/>
              </w:rPr>
              <w:lastRenderedPageBreak/>
              <w:t>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[AI데이터품질가이드1권]/[생성형AI데이터품질가이드3권]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w:t>
            </w:r>
            <w:r w:rsidRPr="00CF01BA">
              <w:rPr>
                <w:sz w:val="22"/>
                <w:szCs w:val="22"/>
                <w:lang w:eastAsia="ko-KR"/>
              </w:rPr>
              <w:lastRenderedPageBreak/>
              <w:t>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w:t>
            </w:r>
            <w:r w:rsidRPr="00CF01BA">
              <w:rPr>
                <w:sz w:val="22"/>
                <w:szCs w:val="22"/>
                <w:lang w:eastAsia="ko-KR"/>
              </w:rPr>
              <w:lastRenderedPageBreak/>
              <w:t>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w:t>
            </w:r>
            <w:r w:rsidRPr="00CF01BA">
              <w:rPr>
                <w:sz w:val="22"/>
                <w:szCs w:val="22"/>
                <w:lang w:eastAsia="ko-KR"/>
              </w:rPr>
              <w:lastRenderedPageBreak/>
              <w:t>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w:t>
            </w:r>
            <w:r w:rsidRPr="00CF01BA">
              <w:rPr>
                <w:sz w:val="22"/>
                <w:szCs w:val="22"/>
                <w:lang w:eastAsia="ko-KR"/>
              </w:rPr>
              <w:lastRenderedPageBreak/>
              <w:t>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6. 접근통제 및 </w:t>
            </w:r>
            <w:r w:rsidRPr="00215F7B">
              <w:rPr>
                <w:rFonts w:ascii="바탕체" w:hAnsi="바탕체" w:cs="굴림"/>
                <w:sz w:val="22"/>
                <w:szCs w:val="20"/>
              </w:rPr>
              <w:lastRenderedPageBreak/>
              <w:t>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M09(AI시스템 로깅·모니터링) — “사용자, 단말, 시스템 등에서 발생하는 AI 입·출력정보, 접근이력 등을 </w:t>
            </w:r>
            <w:r w:rsidRPr="00CF01BA">
              <w:rPr>
                <w:sz w:val="22"/>
                <w:szCs w:val="22"/>
                <w:lang w:eastAsia="ko-KR"/>
              </w:rPr>
              <w:lastRenderedPageBreak/>
              <w:t>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w:t>
            </w:r>
            <w:r w:rsidRPr="00CF01BA">
              <w:rPr>
                <w:sz w:val="22"/>
                <w:szCs w:val="22"/>
                <w:lang w:eastAsia="ko-KR"/>
              </w:rPr>
              <w:lastRenderedPageBreak/>
              <w:t>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4. 네트워크 및 연계 </w:t>
            </w:r>
            <w:r w:rsidRPr="00215F7B">
              <w:rPr>
                <w:rFonts w:ascii="바탕체" w:hAnsi="바탕체" w:cs="굴림"/>
                <w:sz w:val="22"/>
                <w:szCs w:val="20"/>
              </w:rPr>
              <w:lastRenderedPageBreak/>
              <w:t>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①②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w:t>
            </w:r>
            <w:r w:rsidRPr="00CF01BA">
              <w:rPr>
                <w:sz w:val="22"/>
                <w:szCs w:val="22"/>
                <w:lang w:eastAsia="ko-KR"/>
              </w:rPr>
              <w:lastRenderedPageBreak/>
              <w:t>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Device Plugin Framework(GPU 리소스 관리) — nvidia.com/gpu 등 확장 리소스로 GPU를 스케줄링 단위로 </w:t>
            </w:r>
            <w:r w:rsidRPr="00CF01BA">
              <w:rPr>
                <w:sz w:val="22"/>
                <w:szCs w:val="22"/>
                <w:lang w:eastAsia="ko-KR"/>
              </w:rPr>
              <w:lastRenderedPageBreak/>
              <w:t>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w:t>
            </w:r>
            <w:r w:rsidRPr="00CF01BA">
              <w:rPr>
                <w:sz w:val="22"/>
                <w:szCs w:val="22"/>
                <w:lang w:eastAsia="ko-KR"/>
              </w:rPr>
              <w:lastRenderedPageBreak/>
              <w:t>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OP-IF-01[신규 및 변경 서비스의 기획, 구현을 위한 지원] 05 — “서비스 인수를 위한 기준이 마련되고, 기준에 따라 인수가 이루어졌는가? — 신규 서비스 및 변경된 </w:t>
            </w:r>
            <w:r w:rsidRPr="00CF01BA">
              <w:rPr>
                <w:sz w:val="22"/>
                <w:szCs w:val="22"/>
                <w:lang w:eastAsia="ko-KR"/>
              </w:rPr>
              <w:lastRenderedPageBreak/>
              <w:t>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w:t>
            </w:r>
            <w:r w:rsidRPr="00CF01BA">
              <w:rPr>
                <w:sz w:val="22"/>
                <w:szCs w:val="22"/>
                <w:lang w:eastAsia="ko-KR"/>
              </w:rPr>
              <w:lastRenderedPageBreak/>
              <w:t>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 xml:space="preserve">참고자료 ① — 약칭[ ]으로 인용한 문헌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[구축운영지침]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[감리점검해설서]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[클라우드점검가이드]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[지능정보기술가이드] 「지능정보기술 감리 실무가이드」(2023.2) — Ⅱ장이 클라우드(계획수립/서비스활용/전환) 감리를 다룸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[AI기본법] 「인공지능 발전과 신뢰 기반 조성 등에 관한 기본법」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[SW진흥법] 「소프트웨어 진흥법」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[개인정보보호법] 「개인정보 보호법」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[안전성확보조치기준] 「개인정보의 안전성 확보조치 기준」(개인정보보호위원회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[비식별조치가이드라인] 「개인정보 비식별 조치 가이드라인」·「가명정보 처리 가이드라인」(개인정보보호위원회)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[클라우드이용기준고시] 「클라우드컴퓨팅서비스 이용기준」(행정안전부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[사이버보안기본지침] 「국가 사이버보안 기본지침」(국가정보원) — 제3장 제1절 국가망보안체계(N2SF) 조문을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[전자금융감독규정] 「전자금융감독규정」(금융위원회 고시) — 정보화사업 감리 우선문헌은 아니며 데이터 대사(對査) 통제의 참고용으로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[접근권한관리규정] 「행정기관 정보시스템 접근권한 관리 규정」(국무총리훈령) — 제12조(접근권한 부여 원칙)·제15조(접근권한 심사)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[자치단체장애지침] 「자치단체 정보시스템 장애 예방 및 대응 지침」(행정안전부예규, 2017.6.9. 행정자치부예규 제90호로 제정) — 제2조·제4조·제12조·제13조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[DB표준화지침] 「공공기관의 데이터베이스 표준화 지침」(행정안전부고시) — 코드정의서 작성 시 행정표준코드 준수 규정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[직접구매가이드] 「상용소프트웨어 직접구매 가이드」 — 「소프트웨어 진흥법」 제2조의 상용소프트웨어 정의 및 직접구매(구 분리발주) 제도 안내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[감리기준] 「정보시스템 감리기준」(행정안전부 고시) — 본문 인용은 [수행가이드]에 수록된 조문 원문을 기준으로 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[IT아웃소싱매뉴얼] 「IT 아웃소싱 운영관리 매뉴얼」V2.0(소프트웨어 운영 및 유지보수 중심, 2011.7)</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[AI보안가이드북] 「국가·공공기관 AI보안 가이드북」(2025.12.10) — AI 보안위협(T01~T15)·보안대책(M01~M30) 및 에이전틱 AI 위협(A01~)·대책(A-M01~)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[AI보안위협대응매뉴얼] 「AI 보안 위협 대응 매뉴얼」 — 위협 분류(데이터/모델/에이전트/공급망/고성능 모델), 계층별 보안 요구사항, 부록의 위협별 평가기준·진단방법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[AI데이터품질가이드1권] 「AI 데이터 품질관리 가이드」제1권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[AI데이터가이드2권] 「AI 데이터 구축 가이드」제2권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[생성형AI데이터품질가이드3권] 「생성형AI 데이터 품질관리 가이드」제3권 v2.0(한국지능정보사회진흥원, 2025.2 발행)</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[이용자보호가이드라인] 「생성형 인공지능 서비스 이용자 보호 가이드라인」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[AI윤리기준] 「사람중심의 인공지능 윤리기준」(과학기술정보통신부, 2020.12) — 3대 기본원칙·10대 핵심요건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[NIST AI 600-1] NIST “Artificial Intelligence Risk Management Framework: Generative Artificial Intelligence Profile”(NIST AI 600-1, 2024.7) — GOVERN/MAP/MEASURE/MANAGE 기능별 권고조치(Action ID)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[ISO42001] ISO/IEC 42001:2023(인공지능 경영시스템)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[ISO23053] ISO/IEC 23053:2022(기계학습 기반 AI 시스템 프레임워크)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[ISO23894] ISO/IEC 23894:2023(인공지능 위험관리)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[ISMS-P] 「정보보호 및 개인정보보호 관리체계(ISMS-P) 인증기준」</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[TTA표준] TTAK.KO-11.0103 「소프트웨어 요구사항품질 평가 항목」(2010.12.23), TTAK.KO-10.0707 「공공부문 클라우드 서비스 도입적합성 자가진단 지침」(2013.12.18), TTAK.KO-10.0292/R1 「정보시스템 하드웨어 규모산정 지침」, TTAS.KO-10.0259 「정보시스템 재해복구지침」(2007.12.26), TTAS.KO-10.0257 「정보시스템 운영상태관리지침」, TTAS.KO-10.0255 「정보시스템 장애관리지침」, TTAS.KO-10.0256 「정보시스템 구성 및 변경관리지침」, TTAS.KO-10.0258 「정보시스템 성능관리지침」, TTAS.KO-10.0262 「정보시스템 운영 아웃소싱관리지침」, TTAS.KO-10.0118_R1(운영관리), TTAK.KO-12.0009_R1(비상계획 및 재해복구) (이상 한국정보통신기술협회)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[MS RAG 개발문서] Microsoft Learn “Build Advanced Retrieval-Augmented Generation Systems”(learn.microsoft.com/azure/developer/ai/advanced-retrieval-augmented-generation) — 적재(Ingestion)·추론(Inference pipeline)·평가(Evaluation) 3단계 설계지침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[MCP 공식 스펙] Model Context Protocol 「Security Best Practices」·「Authorization」(modelcontextprotocol.io/specification) — 토큰 패스스루 금지, 스코프 최소화, 세션 하이재킹·SSRF 대응 등</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김범석·양진홍, “RAG 시스템 성능 평가를 위한 자동 데이터 셋 생성 프레임워크 비교 분석 연구”, 한국정보전자통신기술학회논문지 18(2), 2025, pp.143-154(DOI 10.17661/jkiiect.2025.18.2.143)</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“검색 성능과 생성 성능 간 정렬성을 고려한 검색 증강 생성 벤치마크 데이터셋”, 정보과학회 컴퓨팅의 실제 논문지(KIISE Transactions on Computing Practices) 32(4), 2026, pp.149-155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위 문헌의 조문·본문 안에서 인용된 관계 법령·고시·지침(별도 원문 대조 없이 인용문에 포함된 것): 「전자정부법」, 「지능정보화 기본법」, 「클라우드컴퓨팅 발전 및 이용자 보호에 관한 법률」, 「국가를 당사자로 하는 계약에 관한 법률 시행령」, 기획재정부 계약예규 「용역계약 일반조건」, 행정안전부 예규 「지방자치단체 입찰 및 계약 집행기준」, 「소프트웨어사업 계약 및 관리감독에 관한 지침」, 「소프트웨어 품질성능 평가시험 운영에 관한 지침」, 「소프트웨어사업대가의기준」(구 지식경제부고시 제2010-52호), 「개인정보 영향평가에 관한 고시」, 「전자정부 성과관리 지침」, 「행정기관 도메인이름 및 IP주소체계 표준」, 「클라우드컴퓨팅서비스 품질·성능 기준」, 「국가·공공기관 클라우드컴퓨팅 보안 가이드라인」, 「국가클라우드컴퓨팅보안관제가이드라인」, ISO 9001:2000·CMMI(외부품질점검 예시)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「국가 사이버보안 기본지침」은 [지능정보기술가이드](2023.2) 등 일부 문헌에서 구 명칭인 「국가 정보보안 기본지침」으로 인용되어 있음</w:t>
            </w:r>
          </w:p>
        </w:tc>
      </w:tr>
    </w:tbl>
    <w:p w14:paraId="4335E8FE" w14:textId="77777777" w:rsidR="00401746" w:rsidRDefault="00401746" w:rsidP="00401746">
      <w:pPr>
        <w:jc w:val="cente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 xml:space="preserve">참고자료 ② — 정식명칭을 그대로 표기한 문헌</w:t>
            </w:r>
          </w:p>
          <w:p w14:paraId="4335E8FE" w14:textId="77777777" w:rsidR="00401746" w:rsidRDefault="00401746" w:rsidP="00401746">
            <w:pPr>
              <w:jc w:val="center"/>
              <w:rPr>
                <w:rFonts w:ascii="바탕체" w:hAnsi="바탕체"/>
                <w:sz w:val="22"/>
              </w:rPr>
            </w:pP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「사이버안보 업무규정」(대통령령) — [사이버보안기본지침]이 인용하는 상위 법령(3단계 보안관제체계)</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「공공데이터 품질관리 매뉴얼」(행정안전부·한국지능정보사회진흥원, data.go.kr) — 완전성·일관성·정확성·유효성·보안성·적시성·유용성 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 22301(비즈니스연속성관리) — RPO(복구시점목표) 등 연속성 관리 개념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27001 Annex A 8.14(정보처리시설의 중복성) — 가용성 확보를 위한 중복 구성 요구사항</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25012(데이터 품질모델) — 일관성(Consistency) 등 데이터 품질 특성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ANSI/INCITS 359(RBAC) — 역할기반 접근통제 참조모델(Core/Hierarchical/Constraint RBAC)</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19770-1:2017·19770-3:2016(소프트웨어 자산관리) — CPU/Core/사용자 수 등 라이선스 산정단위 관리의 개념적 근거</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KS X ISO/IEC 20000-1·2·3(IT 서비스관리) — [지능정보기술가이드] Ⅲ장 및 [IT아웃소싱매뉴얼]이 참고표준으로 제시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A2A(Agent2Agent) 프로토콜 공식 스펙(a2a-protocol.org) — 에이전트 간 통신 규약</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Reliability Pillar(2024.11.6판, docs.aws.amazon.com/wellarchitected/latest/reliability-pillar/) — 단일 장애점 제거·복구 목표(RTO/RPO) 등 신뢰성 설계원칙</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「Change Enablement in the Cloud」(docs.aws.amazon.com/wellarchitected/latest/change-enablement-in-the-cloud/) — ITIL®4 Change Enablement Practice Guide(PeopleCert)의 서비스 변경 정의·목적을 인용한 문서로, 본문의 ITIL®4 관련 서술은 이 문서를 통해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AWS Database Migration Service(AWS DMS) 공식 문서 — Best practices(원천 DB 부하 저감, 대상 DB 병목 제거, CDC 지연 요인, 데이터 검증(data validation), CloudWatch 기반 지표 모니터링, 작업로그를 통한 오류 분석), CDC 지연 지표(CDCLatencySource/CDCLatencyTarget)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Oracle GoldenGate 공식 문서(docs.oracle.com/en/middleware/goldengate) — 복제 지연 임계값(LAGCRITICALSECONDS 등) 설정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Debezium 공식 문서(debezium.io/documentation) — CDC의 at-least-once 전달 보장 및 소비자 멱등성 요구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LangChain·LlamaIndex 공식 문서 — RecursiveCharacterTextSplitter/SemanticSplitterNodeParser(청킹), EnsembleRetriever/QueryFusionRetriever(하이브리드 검색), MultiQueryRetriever(질의 확장), NodePostprocessor(재정렬)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RAGAS 프레임워크 공식 문서(docs.ragas.io) — Faithfulness·Context Precision·Context Recall·Answer Relevancy 등 RAG 평가지표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Kubernetes 공식 문서(kubernetes.io/docs) — 「HorizontalPodAutoscaler Walkthrough」(수요에 맞춘 자동 확장, 관측 메트릭 기반 제어루프), Rolling Update 배포전략(maxSurge/maxUnavailable), Device Plugin Framework(GPU 리소스 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Azure Architecture Center 공식 문서 — 「Gateway Aggregation Pattern」(learn.microsoft.com/azure/architecture/patterns/gateway-aggregation) 및 API Gateway 패턴 — 게이트웨이의 요청 집약·SPoF·병목 고려사항, 복원력 설계(bulkhead·circuit breaking·retry·timeout)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Cloud 공식 백서 “MLOps: Continuous delivery and automation pipelines in machine learning”(cloud.google.com/architecture)</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MTEB(Massive Text Embedding Benchmark, Hugging Face, arXiv:2210.07316) — 임베딩 모델의 검색·클러스터링·분류 성능 벤치마크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OWASP — 「Top 10 for LLM Applications」, 「GenAI Red Teaming Guide」 v1.0(’25.1) — [AI보안가이드북]·[AI보안위협대응매뉴얼]이 위협 분류·모의공격 근거로 인용</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8052" w14:textId="77777777" w:rsidR="004E412A" w:rsidRDefault="004E412A" w:rsidP="003473D8">
      <w:pPr>
        <w:spacing w:after="0" w:line="240" w:lineRule="auto"/>
      </w:pPr>
      <w:r>
        <w:separator/>
      </w:r>
    </w:p>
  </w:endnote>
  <w:endnote w:type="continuationSeparator" w:id="0">
    <w:p w14:paraId="270002E2" w14:textId="77777777" w:rsidR="004E412A" w:rsidRDefault="004E412A"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2E1B94F4"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D8490A">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96C36" w14:textId="77777777" w:rsidR="004E412A" w:rsidRDefault="004E412A" w:rsidP="003473D8">
      <w:pPr>
        <w:spacing w:after="0" w:line="240" w:lineRule="auto"/>
      </w:pPr>
      <w:r>
        <w:separator/>
      </w:r>
    </w:p>
  </w:footnote>
  <w:footnote w:type="continuationSeparator" w:id="0">
    <w:p w14:paraId="5779602E" w14:textId="77777777" w:rsidR="004E412A" w:rsidRDefault="004E412A"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7E849859"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D8490A">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412A"/>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490A"/>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592</Pages>
  <Words>112370</Words>
  <Characters>640514</Characters>
  <Application>Microsoft Office Word</Application>
  <DocSecurity>0</DocSecurity>
  <Lines>5337</Lines>
  <Paragraphs>1502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21</cp:revision>
  <dcterms:created xsi:type="dcterms:W3CDTF">2026-08-14T23:14:00Z</dcterms:created>
  <dcterms:modified xsi:type="dcterms:W3CDTF">2026-08-16T13:23:00Z</dcterms:modified>
</cp:coreProperties>
</file>