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검증)(생성 결과의 “근거 일치성” 평가축의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제시(검색 오류와 생성 오류의 원인 구분 기준의 학술적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“금칙어・공격패턴 등을 필터 혹은 사전 정의한 입력 템플릿 등을 통해 차단”, “사전에 정의한 템플릿에 맞춰 입력하도록 하여 공격 프롬프트 주입을 차단하는 방식도 가능”(사전 정의된 입력・생성 템플릿 운영의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