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보관”(AI 설계 변경사항의 산출물 반영 및 이력관리 근거)</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