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검증)(생성 결과의 “근거 일치성” 평가축의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제시(검색 오류와 생성 오류의 원인 구분 기준의 학술적 근거)</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보관”(AI 설계 변경사항의 산출물 반영 및 이력관리 근거)</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