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activities”(응답에 제시된 출처・인용을 검증할 것); MS-2.5-005 — “Verify GAI system training data and TEVV data provenance, and that fine-tuning or retrieval-augmented generation data is grounded”(RAG 데이터가 근거에 기반하는지 검증)(생성 결과의 “근거 일치성” 평가축의 근거)</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worked”(응답별로 사용된 청크・문서 분할 상태를 확인하게 함으로써 검색 단계 실패와 생성 단계 실패를 분리 귀속)(출처: learn.microsoft.com/azure/developer/ai/advanced-retrieval-augmented-generation)</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제시(검색 오류와 생성 오류의 원인 구분 기준의 학술적 근거)</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documented”(정량・정성 평가의 병행 및 측정결과 문서화); MS-2.3-003 — “Share results of pre-deployment testing with relevant GAI Actors, such as those with system release approval authority”(평가 결과를 릴리즈 승인권자 등 책임자에게 공유)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documented”(도메인 전문가 등 평가 참여자 지정 및 결과 문서화); MS-4.2-001 — “Conduct adversarial testing at a regular cadence…”(정기적 주기의 평가 수행);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decisions”(평가 결과의 설계・배포승인・모니터링 반영 확인)</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경우”(정성평가 및 평가 담당), “모델 응답의 오류 사례를 수집하고 프롬프트, 검색 데이터, 정책을 지속적으로 개선하는 경우”(평가 결과의 개선 반영); “대응 방안” — “정답 기준 질의 세트로 모델 응답 정확도와 일관성 주기적 점검”</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updates”(평가 방법 및 변경 시점 재평가 절차)(출처: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도입”(프롬프트 템플릿의 등록・승인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구성”(부적절・위험 프롬프트 차단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‘jailbreaking’)”(질의 전처리 단계의 정책 점검을 표준 구성요소로 제시)(출처: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“금칙어・공격패턴 등을 필터 혹은 사전 정의한 입력 템플릿 등을 통해 차단”, “사전에 정의한 템플릿에 맞춰 입력하도록 하여 공격 프롬프트 주입을 차단하는 방식도 가능”(사전 정의된 입력・생성 템플릿 운영의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activities”(생성 결과물에 포함된 출처・인용의 검증을 요구 — 출처 표기 양식이 갖추어져야 검증이 가능함)</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한다”(우수 프롬프트의 검증・승인 및 테스트 케이스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한다”(부서별・업무별 활용 권한 및 사용 이력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and work in collaboration with AI Actors experienced in user research and experience”(이용자 만족도 측정); MG-4.1-004 — “Implement active learning techniques to identify instances where the model fails or produces unexpected outputs”(실패 사례 식별을 통한 지속 개선)</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보관”(AI 설계 변경사항의 산출물 반영 및 이력관리 근거)</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better”(절・문단・문장 등 의미 단위 선택과 중첩・문맥 보존이 청킹 설계의 검증 대상임)(출처: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제시(표・이미지・첨부 등 문서 유형별 구조 처리와 메타데이터 추출의 근거)(출처: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gaps”(운영 결과를 근거로 청킹・문서 분할 결과의 적정성을 사후 검증하도록 요구)(출처: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chunk”(대표 질의를 기준으로 임베딩・검색 정합성을 확인하는 방식의 근거)(출처: learn.microsoft.com/azure/developer/ai/advanced-retrieval-augmented-generation)</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attributions…”(임베딩 분석 결과의 적용・문서화); MS-2.5-005 — “Verify GAI system training data and TEVV data provenance, and that fine-tuning or retrieval-augmented generation data is grounded”(RAG용 데이터의 출처・근거성 검증)</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documents”(임베딩 재생성 범위 결정과 변경관리 절차의 근거)(출처: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control”(재색인・갱신・버전관리 처리 결과 확인의 근거)(출처: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“Extract metadata… Some of this information, like metadata, can help during retrieval and evaluation if you keep it with the document in the vector database”(문서번호・작성일 등 메타데이터를 벡터DB에 함께 적재하여 검색・평가에 활용하도록 함)(출처: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origins”(삭제・정정 등 데이터셋 변경 이력의 추적 관리)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확보”(적재 대상 데이터의 검증 및 출처 정보 적재 근거)</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경우”(평가 수행 및 결과 관리 여부의 판정기준)</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