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728B0BE5"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DE4285">
        <w:rPr>
          <w:rFonts w:ascii="바탕체" w:hAnsi="바탕체" w:hint="eastAsia"/>
          <w:b/>
          <w:sz w:val="56"/>
          <w:szCs w:val="56"/>
        </w:rPr>
        <w:t>해설서</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제8조①(인용): “감리법인은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sz w:val="22"/>
                <w:lang w:eastAsia="ko-KR"/>
              </w:rPr>
            </w:pPr>
            <w:r w:rsidRPr="00CF01BA">
              <w:rPr>
                <w:sz w:val="22"/>
                <w:szCs w:val="22"/>
                <w:lang w:eastAsia="ko-KR"/>
              </w:rPr>
              <w:t>[점검해설서]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업무 중요도, 기술 제약, 보안등급 반영 여부 확인</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 [표 3-7] 정보자원 중요도에 따른 클라우드 우선 적용 원칙: 대상기관(중앙행정기관/지자체/공공기관) × 정보자원 중요도(상/중/하)별 G-클라우드</w:t>
            </w:r>
            <w:r w:rsidR="00432169">
              <w:rPr>
                <w:rFonts w:hint="eastAsia"/>
                <w:sz w:val="22"/>
                <w:szCs w:val="22"/>
                <w:lang w:eastAsia="ko-KR"/>
              </w:rPr>
              <w:t xml:space="preserve"> </w:t>
            </w:r>
            <w:r w:rsidRPr="00A072BC">
              <w:rPr>
                <w:sz w:val="22"/>
                <w:szCs w:val="22"/>
                <w:lang w:eastAsia="ko-KR"/>
              </w:rPr>
              <w:t>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448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62DF60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8BB5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(중략) – 주요 활동 간의 의존관계 반영”</w:t>
            </w:r>
          </w:p>
          <w:p w14:paraId="40CCD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0E9DF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F11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“5. 의사소통관리체계를 적정하게 수립하여 관리하고 있는지 여부”(착수/계획) / “4. 의사소통관리를 적정하게 수행하였는지 여부”(실행/통제)</w:t>
            </w:r>
          </w:p>
          <w:p w14:paraId="2EE950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47BF8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결정사항 추적관리 여부 확인</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9D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3C1D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목적: "사업에 참여한 당사자(주관기관, 사업자 등)간의 주/월간회의 등 각종 의사소통체계에 대한 절차, 시기, 방법 등이 적절하게 수립되었는지 검토하는데 목적이 있다."</w:t>
            </w:r>
          </w:p>
          <w:p w14:paraId="46070E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831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제10조의2①5(인용): “위험요소 사전 파악 및 합리적인 개선방안 제시”</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09: “위험관리 절차가 수립되었는가? – 위험 식별기준, 관리 절차 – 위험에 대한 대응방안 수립 및 보고/승인 체계”</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118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제10조의2②(인용): “상주감리원은 제1항에 따른 업무를 수행하고 정기적으로 그 결과를 발주자에게 보고하여야 한다.” / 「4.7 사업관리」: “5. 위험관리를 적정하게 수행하였는지 여부”(실행/통제)</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계획수립 검토항목(ISO1-2-B1): “클라우드 도입/전환 가능성이 검토되었는가? – 기술 아키텍처 또는 주요 미들웨어를 타 시스템과 공유할 수 있는 표준화된 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“클라우드 서비스 대상(IaaS, PaaS, SaaS, IaaS/PaaS/SaaS, 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디지털서비스 전문계약제도 등 검토 여부</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제9조①2(인용, 설계단계 감리): “대비표가 세부 검사항목별로 적합·부적합 판정을 할 수 있도록 구체화되었는지의 여부” / 「4.7 사업관리」: “7. 품질관리체계를 적정하게 수립하여 관리하고 있는지 여부”</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미반영 또는 부분 반영 요구사항 관리 여부 확인</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“7. 품질관리체계를 적정하게 수립하여 관리하고 있는지 여부”(착수/계획) / “6. 품질관리를 적정하게 수행하였는지 여부”(실행/통제); 「4.3.1」 표 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2. 현행 애플리케이션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F718D" w:rsidRPr="00A01E15">
              <w:rPr>
                <w:rFonts w:ascii="바탕체" w:hAnsi="바탕체" w:cs="굴림"/>
                <w:b/>
                <w:bCs/>
                <w:sz w:val="22"/>
                <w:szCs w:val="20"/>
              </w:rPr>
              <w:t xml:space="preserve">현행 애플리케이션 구조와 실행환경이 충분히 파악되어 있는가? </w:t>
            </w:r>
            <w:r w:rsidRPr="00A01E15">
              <w:rPr>
                <w:rFonts w:ascii="바탕체" w:hAnsi="바탕체" w:cs="굴림"/>
                <w:b/>
                <w:bCs/>
                <w:sz w:val="22"/>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 또는 지연 발생 시 영향 범위 분석 가능 여부</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업로드 경로, 로그 경로, 임시 디렉터리 변경 영향 검토</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“환경설정 등 시스템 SW 영향도 분석” (p.128), 검토항목14 “IP변경, 플랫폼 변경/개선 등으로 인한 애플리케이션 수정 요구” (p.136)</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공급사 지원 지연 또는 불가 시 대응방안 검토</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 “상용소프트웨어 구매와 사용에 관하여 부당한 계약을 체결하여서는 아니 된다”</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또는 버전 변경 시 기능·성능·호환성 검증 기준 정의</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9. 배치 및 운영 스크립트 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[1-1-나-9-01]과 동일 출처(AWS Well-Architected “Change Enablement in the Cloud”, ITIL®4 Change Enablement Practice Guide/PeopleCert 재인용): “서비스에 직접 또는 간접적으로 영향을 미칠 수 있는 모든 것의 추가・수정・제거”를 변경으로 정의하고 위험 평가를 요구</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30" w:hangingChars="150" w:hanging="330"/>
              <w:jc w:val="left"/>
              <w:rPr>
                <w:rFonts w:ascii="바탕체" w:hAnsi="바탕체" w:cs="굴림"/>
                <w:bCs/>
                <w:szCs w:val="20"/>
              </w:rPr>
            </w:pPr>
            <w:r>
              <w:rPr>
                <w:rFonts w:ascii="바탕체" w:hAnsi="바탕체" w:cs="굴림"/>
                <w:bCs/>
                <w:sz w:val="22"/>
                <w:szCs w:val="20"/>
              </w:rPr>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 보안패치, 취약점 점검, 보안 설정 기준 반영</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[개인정보안전성기준]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06 [IS02-1-A1] “공식적인 기준에 따라 클라우드 도입방식이 검토되고 선택되었는가?” 및 [검토항목3_참고] “민간 클라우드 우선 도입”(「전자정부법」 제54조의2, 「행정기관 및 공공기관의 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01 및 [검토항목1_참고] [표 3-16] G-클라우드 전환시 검토 항목</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유형별 책임 범위와 운영 방식 검토</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17 “클라우드서비스제공자(CSP,MSP)의 제안 내용이 비즈니스의 요구 및 보안 요구 사항을 만족하고 제안 가격은 적정한지를 검토하였는가?”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 — 세부 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20(보안관리·성능관리·구성관리 등 공통 운영항목)</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배치 조건 반영 여부</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03 “최적의 성능 및 안정성 확보를 위한 시스템 구성 및 사용조건을 확정하였는가?”(원본 검토항목과 문구 사실상 동일) 및 [검토항목3_참고](세부내용인 [그림 3-5] 다계층 구성·[그림 3-6] DB서버 이중화는 [1-1-다-5-01] 항목에서 이미 인용함)</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2017.6.28 개정) &lt;표 6-1&gt; 공통점검항목 및 OLTP서버, “O3. 피크타임 부하 보정”</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개정일 2017.6.28)</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02·16(연계시스템 식별·변경), [표 3-16] “인터넷 서비스와 행정망 서비스 간 데이터 연동 필요 여부”</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17(구가이드 11) “클라우드 정보자원을 효율적으로 이용할 수 있도록 환경을 설정하였는가?”(원본 검토항목과 문구 사실상 동일)</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11(구가이드 7) “시스템의 환경구성에 따른 검증작업과 방화벽 포트 오픈 및 시스템접근 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 내부망/외부망 물리적 분리 및 망연계 시스템 경유 원칙</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30" w:hangingChars="150" w:hanging="330"/>
              <w:jc w:val="left"/>
              <w:rPr>
                <w:rFonts w:ascii="바탕체" w:hAnsi="바탕체" w:cs="굴림"/>
                <w:b/>
                <w:bCs/>
                <w:szCs w:val="20"/>
              </w:rPr>
            </w:pPr>
            <w:r>
              <w:rPr>
                <w:rFonts w:ascii="바탕체" w:hAnsi="바탕체" w:cs="굴림"/>
                <w:b/>
                <w:bCs/>
                <w:sz w:val="22"/>
                <w:szCs w:val="20"/>
              </w:rPr>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현행 데이터 구조와 목표 클라우드 데이터 구조 간 차이 식별 여부</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4. 데이터 동기화 대상 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동기화 제외 대상과 제외 사유 정의 여부</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피크 시간대 이관·복제 부하 영향 분석 여부</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11. 리허설·</w:t>
            </w:r>
            <w:r w:rsidR="007A00BD">
              <w:rPr>
                <w:rFonts w:ascii="바탕체" w:hAnsi="바탕체" w:cs="굴림"/>
                <w:sz w:val="22"/>
                <w:szCs w:val="20"/>
              </w:rPr>
              <w:t xml:space="preserve"> </w:t>
            </w:r>
            <w:r w:rsidRPr="0036780C">
              <w:rPr>
                <w:rFonts w:ascii="바탕체" w:hAnsi="바탕체" w:cs="굴림"/>
                <w:sz w:val="22"/>
                <w:szCs w:val="20"/>
              </w:rPr>
              <w:t>전환 및 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운영계·개발계·검증계·DR 환경 구성 현황 확인</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02(이해관계자 요구사항 및 영향도 파악)</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 [검토항목1_참고] G-클라우드 전환 검토 사항 중 “업무단위 이관 가능 여부”</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동일 참고표(동일 내용, 원본 계보 확인)</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중 “고립망 또는 DR 필요 여부”</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3.3.2 검토항목 01(동일 계보)</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시스템 구성 설계</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5. 시스템 구성 및 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 필요성 서술 (제한적 근거)</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 자원 규모 구분 여부</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부족 시 증설 기준과 절차 정의 여부</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18(보안 취약점 점검)</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 (제한적/간접 근거)</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19(데이터 이관)</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 수준 차등 적용 여부</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제거 불가 항목의 예외 사유와 대응방안 정의 여부</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[검토항목3_참고](DB서버 이중화 4방식) 및 검토항목 17(SLB) — 간접 근거</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“인터넷 서비스와 행정망 서비스 간 데이터 연동 필요 여부”</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2.9.4(로그 및 접속기록 관리) — 법적 근거: 「개인정보 보호법」 제29조(안전조치의무), 「개인정보의 안전성 확보조치 기준」 제8조(접속기록의 보관 및 점검)</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검토항목16(연계시스템 식별 및 변경)</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검토항목09(시스템 SW 영향도 분석 및 IP 변경에 따른 영향도 분석), 검토항목19(데이터 이관계획), 검토항목21(시스템 성능 및 연계시스템과의 호환성)</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운영·개발·검증·DR 환경별 네트워크 분리 요구사항 확인</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검토항목16(연계시스템 식별 및 변경), 검토항목21(연계시스템과의 호환성)</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절차(국가정보보안기본지침 제14조·제15조 인용)</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15. 보안관제 및 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C3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C165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제1항제1호·제2항</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 제47조(과업변경 대가지급)</w:t>
            </w:r>
          </w:p>
          <w:p w14:paraId="471384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36710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제1항제1호</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767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 제10조의2 제1항제3호</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2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BC6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제1항제2호·제2항</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연계성이 확보</w:t>
            </w:r>
            <w:r w:rsidR="00C02450">
              <w:rPr>
                <w:rFonts w:ascii="바탕체" w:hAnsi="바탕체" w:cs="굴림" w:hint="eastAsia"/>
                <w:b/>
                <w:bCs/>
                <w:sz w:val="22"/>
                <w:szCs w:val="20"/>
              </w:rPr>
              <w:t xml:space="preserve"> 체계가 확보</w:t>
            </w:r>
            <w:r w:rsidR="00C02450" w:rsidRPr="00820F40">
              <w:rPr>
                <w:rFonts w:ascii="바탕체" w:hAnsi="바탕체" w:cs="굴림"/>
                <w:b/>
                <w:bCs/>
                <w:sz w:val="22"/>
                <w:szCs w:val="20"/>
              </w:rPr>
              <w:t>되어 있는가?</w:t>
            </w:r>
            <w:r w:rsidRPr="00CF7CD5">
              <w:rPr>
                <w:rFonts w:ascii="바탕체" w:hAnsi="바탕체" w:cs="굴림"/>
                <w:b/>
                <w:bCs/>
                <w:sz w:val="22"/>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84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 제10조(종료단계 감리) 제1항</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32CC7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제1항제5호</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F74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7805E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3BE86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제2항~제4항</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기본점검항목02(반복계획 평가 및 계획 — “반복에 대한 평가결과 및 반영”)</w:t>
            </w:r>
          </w:p>
          <w:p w14:paraId="3C4BE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4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기본점검항목02(반복에 대한 평가결과 및 반영)</w:t>
            </w:r>
          </w:p>
          <w:p w14:paraId="1460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「수행가이드」p.61~62, 3.1~3.2 상주감리 수행 절차(점검→개선권고의견→시정조치확인)</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707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「감리기준」제2조(정의) 제12호(3단계감리 — 요구정의·설계·종료 단계), 제9조(설계단계 감리)</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변경 전후 비교 및 검증 방법 정의 여부</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수행 서버, 수행 시간, 선후행 관계 반영 여부</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검토항목01 “프로그램 분할이 적절하게 이루어졌는가?” — “처리(온라인/배치) 방식”</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간접적으로 영향을 미칠 수 있는 모든 것의 추가・수정・제거”로 규정하고, “위험을 적절히 평가”하는 것을 실무관행의 목적으로 명시</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 — 일반원칙 수준</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7. 연계 애플리케이션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배치, 예외처리, 오류처리 시나리오 포함 여부</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장애 발생 시 조치 및 제조사 지원 절차 반영 여부</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피크 시간, 월말·연말 처리, 대량 배치 부하 반영 여부</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확장(예: 웹 아키텍처)이 가능한 구조입니까?”</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“고립망 또는 DR 필요 여부”</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 “클라우드 정보자원을 효율적으로 이용할 수 있도록 환경을 설정하였는가?”(원본 검토항목과 문구 사실상 동일)</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계정 생성, 변경, 회수, 권한 점검 절차 정의 여부</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보안관리, 성능관리, 백업 및 복구관리 등)</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데이터베이스 분야(“데이터베이스 성능을 고려하여 설계하였는지 여부”)</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검토항목05 [그림 3-7] 비용 산정 시 고려사항(서버, 스토리지, 네트워크, 백업, 보안, 관제, 이용료)</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모니터링과 임계치 알림 기준 정의 여부</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검토항목21(모니터링 항목별 이벤트 발생 통보 기준(임계치) 설정)</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OP-IF-09 [인시던트 및 서비스 요청 관리]</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2007.12.26, 한국정보통신기술협회) — 3.4 용어정의(RTO, RPO), 5.1.4 업무 중요성 우선순위 및 복구대상 업무범위 설정, 7.3 재해복구 모의훈련 수행</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7. 플랫폼 보안 및 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8. 플랫폼 연계 및 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 실패 시 재처리, 재전송, 수동처리 기준 정의 여부</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내외부망 물리적 분리 및 망연계 시스템 경유 원칙</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MA-DS-01 [응용서비스 모니터링]</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w:t>
            </w:r>
            <w:r w:rsidRPr="0093192B">
              <w:rPr>
                <w:rFonts w:ascii="바탕체" w:hAnsi="바탕체" w:cs="굴림"/>
                <w:bCs/>
                <w:sz w:val="22"/>
                <w:szCs w:val="20"/>
              </w:rPr>
              <w:t xml:space="preserve"> 제외 대상과 제외 사유 명시 여부</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중요 데이터 누락 시 업무 영향도 분석 여부</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데이터량, 변경 빈도, 업무 중요도에 따른 방식 차등 적용 여부</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초기 적재와 변경분 동기화 간 중복·누락 방지 기준 정의 여부</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3. 복제 기준시점 및 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업무중단 시간과 동기화 완료 시간 간 정합성 검토 여부</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「TTA재해복구지침」(TTAS.KO-10.0259)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충돌 발생 시 알림, 보류, 수작업 승인 절차 반영 여부</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업무 피크 시간대 복제 부하 영향 검토 여부</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3. “데이터베이스 성능을 고려하여 설계하였는지 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「TTA성능관리지침」(TTAS.KO-10.0258 정보시스템 성능관리지침) — 「지능정보기술가이드」 Ⅲ장(p.258~259) [붙임] 관련 지침·표준·가이드 목록에 수록된 정보통신단체표준(존재 및 표준명 확인)</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「TTA운영상태관리지침」(TTAS.KO-10.0257)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「TTA장애관리지침」(TTAS.KO-10.0255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“시스템 용량 산정 - CPU 및 메모리(기술기준검증)”</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검토항목02(시스템 구성 및 아키텍처에 대한 사용자 요구사항: 가용성 및 확장성)</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“고립망 또는 DR 필요 여부”, “업무단위 이관 가능 여부”</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SPOF 제거 불가 항목의 예외 사유와 대응방안 명시 여부</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“이중화 구성: 이중화, 부하분산, NAS”</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성능시험 시나리오와 합격 기준 정의 여부</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“스토리지 - 기존 및 1년간 사용량”</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검토항목11(원격접근 및 방화벽 포트 허용신청) 및 [검토항목7_참고] 방화벽 포트 허용 신청</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440" w:hangingChars="200" w:hanging="440"/>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“인터넷 서비스와 행정망 서비스 간 데이터 연동 필요 여부”</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대외기관, 공통기반, 보안관제 연계 경로 반영 여부</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업무별·시스템별 필요한 통신만 허용하도록 설계되었는지 확인</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Load Balancer 및 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연계기관과의 포트·IP 변경 협의 결과 반영 여부</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 “「국가 정보보안 기본지침」에 의거하여, 도입하는 정보자원에 대한 보안성 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보안설계서와 인프라·애플리케이션 설계서 간 일관성 확인</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보안설정 점검 기준과 점검 도구 적용 여부</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95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[수행가이드]에 원문 인용: “① 감리법인은 감리대상사업 검사 전까지 제9조제1항제2호에 따른 세부 검사항목별 과업내용 이행여부를 점검하고 그 결과를 감리수행결과보고서에 적합·부적합으로 명시하여 발주자등에게 제출하여야 한다. ② 제1항에 따른 점검을 위해 사업자는 최종 산출물이 세부항목별로 과업내용을 반영하였는지 여부를 확인할 수 있도록 대비표를 작성하고 발주자 확인을 거쳐 감리법인에 종료단계 감리 실시 전까지 제출하여야 한다.”</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감리를 위한 예비조사 절차: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62D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절차(종료단계 감리): “예비조사감리원은 사업자가 사업 초기에 작성·제출한 사업수행계획서의 일정계획 WBS(Work Breakdown Structure)에 따라 과업을 이행하고 있으며 단위-통합 테스트를 실시하여 과업내용 이행여부를 자체적으로 점검하고 대비표를 작성하였는지 확인한다.”</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이력이 최종 산출물에 반영되었는지 확인</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미충족 요구사항의 조치계획 및 승인 여부</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0E85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 “③ 사업자는 제1항의 점검결과에 따라 시정 조치를 수행하고 그 결과를 감리법인에 제출하여야 한다. ④ 감리법인은 제3항에 따른 시정조치 결과를 제출받은 경우 이를 확인하고 그 결과를 시정조치확인보고서에 명시하여 발주자등에게 제출하여야 한다.”</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운영 인수인계 및 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“9. 운영자 교육을 위한 방안이 적절하게 수립되고 이행되는지 여부”, “10. 사용자 교육을 위한 방안이 적절하게 수립되고 이행되는지 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05A47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예비조사 절차: “미완료(진행중) 또는 부적합(조치중) 건수는 현장감리 기간 중 완료여부를 확인하고… 종료단계 감리의 실시여부를 발주기관과 협의”</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7C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절차상 검토 대상 문서 정의: “사업관리문서(RFP, 제안서, 계약서, 착수계, 사업수행계획서, WBS, 회의록, 주/월간보고자료, 이슈 관리대장 등 사업관리를 위해 작성된 문서)”</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종료 승인권자와 승인 절차 확인</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 (배치 프로그램을 포함하는 광의의 애플리케이션 수정·테스트 원칙으로 유추 적용)</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검토항목2 “통합시험이 계획에 따라 적정하게 실시되었는가?”(시험범위 적정성, 시험결과 정확성, 시험절차 준수), 검토항목3(데이터처리 기능의 무결성)</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월말·연말 등 대량 배치 시 대응계획 확인</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7. 애플리케이션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별표3(소프트웨어 보안약점 기준) 중 “2. 보안기능: 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애플리케이션 등 자원에 대해 영향을 미칠 수 있는 다양한 위협요인을 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호환성 문제 발생 시 조치 결과와 잔여 위험 확인</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Go 판단 결과와 승인 근거 확인</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 충족 여부</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있는가?”(표제가 본 항목과 완전 동일)</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“시스템 사용자 및 운영지침서가 적정하게 작성되었는가?”(장비관리·백업 및 복구 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산출물별 검토·승인 이력 확인</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정보시스템 감리의 13개 감리관점 중 “일관성”(산출물 간 상호 불일치가 없어야 함)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C00~C40 “조치확인” 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플랫폼 구성 간 일치 여부</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기본점검항목01 “운영환경의 설치 및 배포를 완전하게 수행하였는지 여부”(SD15-1-A), 검토항목01 “시스템을 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“행정기관등의 장은 소관 정보시스템에 대하여 중요도, 가용성 등에 따라 등급을 분류하고 등급별로 장애관리, 행정정보 관리, 보안관리 등을 수행하여야 한다”</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주요검토대상산출물 “05. 아키텍처설계서”</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 “시스템 용량산정을 위해 정보시스템의 사용자수, 최대 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 “시스템 사용자 및 운영지침서가 적정하게 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알림, 보고, 조치, 이력관리 절차 적용 여부</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검토항목18(관제 및 모니터링 서비스), 검토항목22 [SLA/모니터링 참고] “G-클라우드에서 제공하는 성능모니터링 시스템(G-CAMS, G-Cloud Application 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검토항목01 “시험환경이 실제 운영환경을 반영하여 구축되고 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검토항목21(시스템 성능 및 연계시스템과의 호환성)</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역할과 책임 숙지 여부</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“정보시스템의 운영관리 및 유지관리를 위한 기술이전방안을 기술하였는가?”</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기본점검항목04 “사용자 인수시험을 수행하였는지 여부”(SD15-1-D), 검토항목04 “사용자 인수시험을 통하여 최종 사용자의 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“서비스 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이관·검증 조항, 제한적 원용)</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D3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[전자금융감독규정] 제27조(전산원장 통제) ③: "금융회사 또는 전자금융업자는 대차대조표 등 중요 자료의 계상액과 각종 보조부·거래기록·전산원장파일의 계상액에 대한 상호일치 여부를 전산시스템을 통하여 주기적으로 확인하여야 한다."</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Debezium(Red Hat 주도, CDC 분야에서 가장 널리 채택된 오픈소스 프로젝트) 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충돌 처리 결과의 업무 승인 여부</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 Amazon CloudWatch를 통해 CDCLatencySource/CDCLatencyTarget 등 복제 상태 지표를 지속적으로 기록・조회할 수 있도록 제공(출처: aws.amazon.com/blogs/database/); Oracle GoldenGate는 LAGCRITICALSECONDS 등 임계값 초과 시 경보 로그를 남기고 서비스를 중지・재시작하는 이력을 기록함(출처: docs.oracle.com/en/middleware/goldengate)</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“기존처리업무의 연결성, 연속성 확보”, “시스템특성에 따른 시스템전환 및 검증 수행”</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통합테스트 결과와 정합성 검증 결과 간 불일치 여부</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보류 항목의 운영 영향과 후속 조치계획 확인</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“07. 데이터전환(구축)계획서”, “08. 데이터전환(구축)결과서”, “09. 데이터매핑정의서”</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인프라 자원 목록과 실제 클라우드 자원 현황 비교</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실무가이드(2023)/점검가이드(2016)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서버, 임시 서버, 테스트 서버 정리 여부</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검토항목01</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확장 시 비용·라이선스·운영 영향 검토 기준 확인</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검토항목13 — 정보시스템 운영 사업 감리기준을 유추 적용</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검토항목19; 3.1 [그림 3-2] 업무 서비스 클라우드 전환절차</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검토항목17(SLB); 구축운영지침 제48조의2</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조치 후 재시험 및 운영 모니터링 기준 확인</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검토항목07(시스템 최적화)</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네트워크 장애 또는 지연 발생 시 조치 결과 확인</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검토항목02·03</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검토항목04</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호환성 문제 조치 결과와 잔여 위험 확인</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전환 결과보고서와 실제 운영환경 일치 여부</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1</w:t>
            </w:r>
            <w:r w:rsidRPr="006920D6">
              <w:rPr>
                <w:rFonts w:ascii="바탕체" w:hAnsi="바탕체" w:cs="굴림"/>
                <w:sz w:val="22"/>
                <w:szCs w:val="20"/>
              </w:rPr>
              <w:t>. 안정화 및 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검토항목22 / 점검가이드(2016)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검토항목15(아웃소싱관리) — 정보시스템 운영 사업 감리기준을 유추 적용</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모니터링, 로그관리, 비용관리 기준 인계 여부</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②제1호 — 제43조에 따른 기술적용계획표·기술적용결과표 준수여부 확인</w:t>
            </w:r>
          </w:p>
          <w:p w14:paraId="5F82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산출물의 세부 검사항목별 과업내용 이행여부 점검(대비표)</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연결 실패 또는 우회 경로 설정 오류 여부</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64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산출물이 세부항목별로 과업내용을 반영하였는지 여부를 확인할 수 있도록 대비표를 작성”</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검토항목9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DNS 전파, TTL 조정, 접속 경로 정상성 확인</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퇴직·전보·계약종료자 권한 회수 여부</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중요정보 처리 로그와 접근기록 보관 여부</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“HW, 어플리케이션 등 자원에 대해 영향을 미칠 수 있는 다양한 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재점검 결과와 조치 완료 증적 확보 여부</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Go 판단 기준에 보안조치 완료 여부 반영</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제59조(운영 및 유지관리) ①③</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139B7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②</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0B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“세부 검사항목별 과업내용 이행여부를 점검하고 그 결과를 감리수행결과보고서에 적합·부적합으로 명시”</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①~④</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상용SW 공급사 또는 제조사 기술지원 요청 절차 정의 여부</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월간·분기·수시 운영보고 항목과 SLA 연계 여부</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공급자 또는 상용SW 제조사 지원조건과 SLA 충돌 여부</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일정과 책임자 지정 여부</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요청사항과 산출물, 배포결과, 사용자 확인 간 추적성 확보 여부</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“유지보수 활동에 따라 산출물을 작성하고, 관련 산출물에 대한 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배포 후 정상성 점검, 배포 실패 시 원복 기준 정의 여부</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지연 또는 실패 시 후속 일정 영향 분석 기준 정의 여부</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 (배포승인 연계 관련 보조 근거)</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처리 결과의 사용자 통보 및 업무부서 확인 절차 정의 여부</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[자치단체장애지침] 제2조(용어정의), 제4조(운영 총괄 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신규·변경 서비스 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“용량 대비 사용율 초과 시 대응방안에 따른 대응이 적정한가? — 대응방안에 따른 이행의 적정성, 향후 조치계획에 대한 적정성”</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보안로그, 작업로그, 접속로그 수집·보관 기준 정의 여부</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공급자 및 비즈니스 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공급자 SLA와 발주기관 SLA 간 정합성 확인</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[인시던트 및 서비스 요청 관리] 감리 세부 검토항목 01 “인시던트 처리를 위한 지침 및 기준이 마련되고 이에 따라 적절하게 수행하고 있는가? — 인시던트 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 관리 — “1.1 고객서비스요청(CSR) 유형 1.2 CSR 유형별 처리공정 1.3 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정기점검, 예방점검, 긴급점검 기준 정의 여부</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검토항목 02 “운영상태 관리 활동이 적정하게 수행되고 있는가? — 일일점검, 시스템 모니터링의 적정성, 모니터링 상황에 대한 관리 및 전파의 적정성”</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명확성 확인</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예방점검 결과의 개선요청 전환 기준 확인</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반려, 보류, 이관 요청의 처리 기준 확인</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MA-CS-02(유지보수 표준 및 절차) 감리 세부 검토항목 01 “상용소프트웨어 유지보수하기 위한 표준이나 기준을 정의하였는가? — 상용소프트웨어 종류 및 식별, 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SLA와 발주기관 SLA 간 정합성 확인</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 — 상용SW 유지보수 대가지불방법(요율제/정액제/콜베이스제) 선택시 고려사항: “라이센스와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감리 세부 검토항목 03 — “장애 이력관리 및 사후절차가 적절하게 이루어졌는가? — 장애 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p w14:paraId="300F6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및 요구정의단계 점검대상 산출물(과업내용서, 요구사항정의서, 대비표 등)</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비즈니스영향도, 대체업무수행가능여부, 영향받은 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p w14:paraId="2FFD5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 ③④ — 시정조치 수행 및 확인 절차</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복구시험 대상, 주기, 결과보고 기준 정의 여부</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변경정책 수립, 변경관리 절차의 적정성, 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운영조직, 유지관리 수행사, 상용SW 공급사, 인프라 운영팀 간 수행체계 정합성 확인</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절차 — “1. 장애관리기준수립 → 2. 접수ㆍ분류및보고 → 3. 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1.1 — “서비스요청사항의 유형을 사전에 정의 - 단순문의(사용법, 프로세스, 데이터, 기타문의), 장애처리요청(데스크탑, 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의사결정 지연 시 보고 및 escalation 체계 반영 여부</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“복잡한 의사결정구조로 인한 비효율성… 개선요청 접수에 소요되는 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2.3 — “서비스수준협약서(SLA) 초안정의 내용 — 서비스수준측정항목(지표), 측정항목(지표)별 상세지표정의서(지표명, 정의, 산식, 측정방법, 측정시기, 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5. 장애·</w:t>
            </w:r>
            <w:r>
              <w:rPr>
                <w:rFonts w:ascii="바탕체" w:hAnsi="바탕체" w:cs="굴림"/>
                <w:sz w:val="22"/>
                <w:szCs w:val="20"/>
              </w:rPr>
              <w:br/>
            </w:r>
            <w:r w:rsidRPr="00BD3668">
              <w:rPr>
                <w:rFonts w:ascii="바탕체" w:hAnsi="바탕체" w:cs="굴림"/>
                <w:sz w:val="22"/>
                <w:szCs w:val="20"/>
              </w:rPr>
              <w:t>문제·이슈관리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이력과 최종 운영환경 간 정합성 확인 기준 설계 여부</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“1.1 운영및유지보수이관 필수산출물정의(설계서, 개발소스코드, 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691EAB" w:rsidRDefault="00EA2F7A" w:rsidP="00691EAB"/>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검토항목03 — “변경요청 사항에 따라서 관련 산출물이 변경되고, 시스템 및 산출물의 변경이력이 관리되고 있는가? — 변경요청 사항 관련 산출물 변경, 변경 이력 관리”; 참고자료: “CMMI-Support Area: Configuration Management / ISO 2000-Control: 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“과업내용 이행여부 점검을 위하여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신규·변경 서비스 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측정 데이터 원천, 측정 주기, 산정 방식, 예외 기준 설계 여부</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BD3668">
              <w:rPr>
                <w:rFonts w:ascii="바탕체" w:hAnsi="바탕체" w:cs="굴림"/>
                <w:sz w:val="22"/>
                <w:szCs w:val="20"/>
              </w:rPr>
              <w:t>. 비즈니스 관계 및 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OP-DS-03[장애관리](개발SW 영역, 보충 인용) 감리 세부 검토항목 03: “문제관리 프로세스(정책 및 절차)가 적정하게 세워져 있는가? — 조직 차원의 정책이나 기준 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운영팀, 유지관리팀, 업무부서 간 요청 이관 및 결과확인 절차가 반영되어 있는지 확인</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“1차처리자”(서비스데스크 인원 또는 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승인”(긴급수정 시 승인절차의 원용 근거)</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 관리의 개념적 근거</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운영업무와 유지관리업무 간 경계 및 인계 기준이 반영되어 있는지 확인</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B8D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설계단계 감리 실무 설명 — “과업내용에 대한 세부항목별 대비표와 검사기준서는 설계단계 감리에서 필수적으로 점검되어야 하는 주요 문서이므로, 예비조사 시 작성된 대비표의 형식 및 내용 측면에서 준비상태를 중점적으로 검토한다”, “개별 요구사항에 대응하는 설계 산출물과 세부 검사항목별 검사기준 작성 여부 등 대비표의 구성요건을 점검”</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백업·복구 및 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변경·보안 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8F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①·② — “감리법인은 감리대상사업 검사 전까지 제9조제1항제2호에 따른 세부 검사항목별 과업내용 이행여부를 점검하고 그 결과를 감리수행결과보고서에 적합·부적합으로 명시하여 발주자등에게 제출하여야 한다”, “사업자는 최종 산출물이 세부항목별로 과업내용을 반영하였는지 여부를 확인할 수 있도록 대비표를 작성하고 발주자 확인을 거쳐 감리법인에 종료단계 감리 실시 전까지 제출하여야 한다”</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72E6EF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단계별 예비조사 대상 산출물 — “종료 단계: 대비표 및 종료단계까지 산출물 일체, 계약서 및 사업관리 산출물 일체”; “종료단계 감리의 경우… 과업이행여부 점검을 위한 테스트 범위 선정의 전제조건으로 사업자의 통합시험이 선행되어야 한다”; “※ 검사기준서는 세부 과업항목별로 이행여부를 점검하기 위한 문서로 요구사항추적표를 활용하거나, 별도의 문서로 작성될 수 있음”</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2.1(개발SW운영)·2.2(인프라운영)·3.1~3.3(개발SW·상용SW·인프라 유지관리) — 감리대상을 “개발SW 운영, 인프라 운영, 개발SW 유지관리, 상용SW 유지관리, 인프라 유지관리”로 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SLA 미달 항목의 원인분석 및 개선조치 여부 확인</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다.서비스수준미달제외사항(예시) — “사업자에게 그 귀책사유를 물을 수 없는 경우”, “발주기관에게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4.1~4.3 시정조치 — “4.1 시정조치계획수립 — 시정조치계획 수립시 포함되어야 할 항목: 시정조치기한, 시정조치담당자, 부적합항목, 조치방안, 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산출물별 작성자, 검토자, 승인자, 제출주기 준수 여부 확인</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0D147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서식(O03~O05, D300-2·D400-2) “Ⅱ/Ⅲ. 감리영역별 점검결과 — 1.[감리영역](예: 사업관리 및 품질보증활동)”; 「정보시스템감리기준」 제10조① — “세부 검사항목별 과업내용 이행여부를 점검하고… 적합·부적합으로 명시”</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월간·분기·연간 성과보고서 작성 여부 확인</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“이관유형은 일반이관과 긴급이관으로 구분 — 일반이관의 경우 사전에 정의된 이관주기와 승인프로세스에 따라 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8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단계별 예비조사 대상 산출물의 범위 —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장애처리시 근본원인을 분석하고 재발방지책을 수립하여 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6.1 처리결과기록 — “사업자의 1차 또는 2차 처리자는 장애처리내역을 기록하고, 종료”; 10.1 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p w14:paraId="1078A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감리)①(위와 동일 조문 — 세부 검사항목별 이행여부의 적합·부적합 판정 및 보완 절차)</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SLA 미달 항목의 원인분석 및 개선조치 여부</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“발주기관에게 서비스 현황을 보고하기 위한 항목, 보고주기, 절차, 보고범위, 보고주체 등 보고체계가 적정하게 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02 “용량에 대한 지속적인 모니터링 및 유지관리가 이루어지고 있는가? — 정기적(매월)으로 용량 현황 모니터링 여부, 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보안로그, 작업로그, 접속로그 수집·보관 여부</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 — 보안정책·지침 수행의 상위 근거로 보충 인용)</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3.2 형상관리자직무권한분리 — “형상관리데이터베이스(CMDB)에 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“단순문의, 장애처리요청, CSR(Customer 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9.3 문제해결방안수행 — “문제해결을 위해 관련담당자에게 문제해결을 요청 — 고객서비스요청(CSR): 응용시스템에 대해 변경이 필요할 경우, 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 정의 — “일반이관: 일정한 주기로 작업이 수행되는 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2</w:t>
            </w:r>
            <w:r w:rsidRPr="00FC150D">
              <w:rPr>
                <w:rFonts w:ascii="바탕체" w:hAnsi="바탕체" w:cs="굴림"/>
                <w:sz w:val="22"/>
                <w:szCs w:val="20"/>
              </w:rPr>
              <w:t>. 운영상태관리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정기점검, 예방점검, 긴급점검 수행 여부</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 시 장애제목, 장애등급, 요청자, 감지시간, 장애내용을 포함하여 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전체 절차(1.CSR처리기준정의~11.CSR종료: 요청→사전검토→변경영향분석회의(CCB)→접수→작업계획수립→분석/설계/개발→테스트수행→이관수행→CSR종료) 및 1.1 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운영팀, 유지관리팀, 업무부서 간 요청 이관 및 결과확인 이력 확인</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 최초에장애를접수받은인원(서비스데스크가있는기관: 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3.1 이관적정성검토및승인 — “이관승인시 주요검토사항: 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형상관리항목(설계·개발산출물, 운영자매뉴얼: 형상현황 및 운영(시스템/소프트웨어/네트워크/운영체제/데이터베이스)), 1.2 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감리 세부 검토항목 01~03 — “01. 성능 요구사항에 따라 성능 지표, 성능 측정/분석, 성능개선 절차 등 성능관리 계획을 수립하였는가? — 성능 관리 대상 및 측정 항목, 측정 항목별 임계 값, 측정 방법 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08C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4.6 유지보수 사업 상용소프트웨어 표준점검항목 1~6 — “상용 소프트웨어 유지보수를 위한 계획이 적절하게 수립되어 이행되는지 여부”, “…표준이나 절차가 적절히 수립되고 이행되는지 여부”, “…설치 및 업그레이드를 위한 방안이 적절히 수립되고 이행되는지 여부”, “…패치를 위한 방안이 적절하게 수립되어 이행되는지 여부”, “이전 및 이관을 위한 재설치 방안이 적절하게 수립되어 이행되는지 여부”, “일상지원을 위한 체계 및 절차가 수립되고 절차에 따라 이행되는지 여부”</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FB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“감리법인은 감리대상사업 검사 전까지 제9조제1항제2호에 따른 세부 검사항목별 과업내용 이행여부를 점검하고 그 결과를 감리수행결과보고서에 적합·부적합으로 명시하여 발주자등에게 제출하여야 한다”; 해설 —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우선 복구 대상과 우선 기술지원 대상 처리 결과 확인</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중대장애 발생 시 비상연락망과 escalation 수행 여부 확인</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디스크, 스토리지, DB, 로그, 백업 용량 임계치 및 증설 결과 확인</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·보안 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“01. 서버, 네트워크 장비, 보안시스템, PC 등 자산 중요도 또는 특성에 따라 OS, 소프트웨어 패치관리 정책 및 절차를 수립·이행하고 있는가?”, “02. 주요 서버, 네트워크 장비 등의 경우 설치된 OS, 소프트웨어 패치적용 현황을 관리하고 있는가?”, “04. 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5.3 형상관리항목변경이력관리 — 필수 변경이력 기록사항 “버전, 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1B7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 “감리법인은 사업자로부터 요구사항정의서를 제출받은 후 계약문서에서 정한 과업내용이 요구사항정의서에 적정하게 반영되어 있는지를 점검하고 그 결과를 감리수행결과보고서에 명시하여 발주자등에게 제출하여야 한다”,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p w14:paraId="48BCB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제8조② — 대비표 작성·제출 의무</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 사업관리/품질보증활동)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품질 이슈관리 및 개선절차 수립 여부</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 안전성·보안성 검증 기준 반영 여부</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&lt;표 Ⅳ-52&gt; 거대 언어 모델(LLM)/거대 멀티모달 모델(LMM) Task 분야별 유효성 측정지표 — 질의응답(Question Answering) Task의 “RAG 92% 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 </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[ISO42001](ISO/IEC 42001:2023, AI관리시스템 국제표준) Clause 6.2 “AI 목표(AI objectives)” — 조직은 측정 가능한 AI 목표를 수립하고 이를 달성하기 위한 계획을 수립해야 함 </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6.1.2 “AI 위험평가(AI risk assessment)” — AI 시스템이 초래하는 위험을 식별·분석·평가하는 일관되고 반복가능한 절차를 정의할 것을 요구</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확립되었는가?”(위 [3-1-가-6-01]과 동일 근거 연장 적용)</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산출물 형상 및 버전관리 절차 마련 여부</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사용자는 상용 AI서비스에 텍스트, 음성, 이미지 등 다양한 형태의 정보를 입력하거나, RAG를 이용하여 벡터DB를 구성・연결할 수 있다. 이 과정에서 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“환각(Hallucination)… LLM 모델에서 공통적으로 나타나는 현상이며, 이를 해결하기 위한 방법으로 벡터 DB, RAG와 같은 기법이 사용된다.”</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대응방안 — “임베딩 시 문서 신뢰도 점수화”, “생성 단계에서 가드레일, 인용 근거 강제, 출처 다양성 강제”; 환각 진단예시 — “모르는 정보에 대한 응답 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대응방안 — “시스템 프롬프트를 강화하여 모델의 출력 방향을 통제 ex) In-Context Learning, Prompt Template 설계, Polymorphic Prompt Assembling(PPA), Robust Prompt Optimization(RPO), Self-Reminder 등”</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“모델이 생성한 응답이 사용자에게 전달되기 전에 유해 콘텐츠, 편향・차별적 표현, 개인정보 및 기밀 정보 노출, 환각(hallucination) 등을 검증하여 필터링하거나 응답을 수정한다.”</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“실제 악용 사례, 위협 인텔리전스, 취약점 정보 등을 반영하여 필터링 정책, 탐지 기준, 안전 학습” 갱신</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“평가 기준[양호]” 및 “진단 방법 1. 기준 질의 기반 응답 정확성 점검”</w:t>
            </w:r>
          </w:p>
          <w:p w14:paraId="1EB83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MP-1.2-002 — “Verify that data or benchmarks used in risk measurement, and users, participants, or subjects involved in structured GAI public feedback exercises are representative of diverse in-context user populations”(위험 측정에 사용하는 데이터·벤치마크가 실제 이용 맥락의 다양한 이용자군을 대표하는지 검증할 것); MP-2.3-002 — “Review and document accuracy, representativeness, relevance, suitability of data used at different stages of AI life cycle”; MS-2.11-001 — “Apply use-case appropriate benchmarks… Document assumptions and limitations of benchmarks, including any actual or possible training/test data cross contamination, relative to in-context deployment environment”(사용 사례에 적합한 평가셋을 적용하고, 학습·평가 데이터 교차오염 등 평가셋의 가정과 한계를 실제 배포 환경 기준으로 문서화할 것)</w:t>
            </w:r>
          </w:p>
          <w:p w14:paraId="1BF7CE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 A golden dataset shows the ‘best case scenario.’ Developers use it to see how well the system works and to run tests when they add new features or updates”(골든 데이터셋 = 승인된 정답이 부여된 질의 집합 + 주제·질문유형 등 메타데이터 + 원천문서 링크 + 동일 질문의 다양한 표현 변형, 기능 추가·변경 시 회귀시험 기준으로 사용)(출처: learn.microsoft.com/azure/developer/ai/advanced-retrieval-augmented-generation)</w:t>
            </w:r>
          </w:p>
          <w:p w14:paraId="0CA9D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 방식과 LLM 기반 자동 생성 방식의 장단점을 비교하고 의료·금융·법률 등 도메인별 문서를 기준으로 각 100개 질의·정답 쌍을 생성하여 정확성을 평가함</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 “검색 정확도, 재현율, MRR 등 검색 평가 기준”과 “검색 오류와 생성 오류의 원인 구분 기준”에 정확히 대응하는 업계 표준 평가체계다.</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MS-2.5-003 — “Review and verify sources and citations in GAI system outputs during pre-deployment risk measurement and ongoing monitoring activities”(응답에 제시된 출처・인용을 검증할 것); MS-2.5-005 — “Verify GAI system training data and TEVV data provenance, and that fine-tuning or retrieval-augmented generation data is grounded”(RAG 데이터가 근거에 기반하는지 검증)(생성 결과의 “근거 일치성” 평가축의 근거)</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Capturing and acting on feedback from users: “Check every response to see how the AI produced it, if the right content chunks were used, and how the documents were split up”; “A good pipeline uses custom tools to measure answer quality. It helps you see why the AI gave a specific answer, which documents it used, and how well the inference pipeline worked”(응답별로 사용된 청크・문서 분할 상태를 확인하게 함으로써 검색 단계 실패와 생성 단계 실패를 분리 귀속)(출처: learn.microsoft.com/azure/developer/ai/advanced-retrieval-augmented-generation)</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“검색 성능과 생성 성능 간 정렬성을 고려한 검색 증강 생성 벤치마크 데이터셋”, 정보과학회 컴퓨팅의 실제 논문지(KIISE Transactions on Computing Practices) 32(4), 2026, pp.149-155 — 검색용・생성용 데이터셋을 각각 분리하여 평가할 경우 두 단계의 성능이 서로 정렬되지 않는(misalignment) 문제가 발생함을 지적하고, 누락된 정답 문서를 보완한 벤치마크와 LLM 기반 평가를 결합하여 검색 단계 성능이 생성 결과 품질에 미치는 영향을 확인해야 함을 제시(검색 오류와 생성 오류의 원인 구분 기준의 학술적 근거)</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10.17661/jkiiect.2025.18.2.143) — RAG 평가용 데이터셋을 질문(question)・컨텍스트(context)・정답(ground truth answer) 3요소로 구성함으로써, 검색 단계는 컨텍스트 기준으로, 생성 단계는 정답 기준으로 각각 분리 평가할 수 있는 구조를 제시</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평가 결과의 개선 반영 절차</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“AI system performance or assurance criteria are measured qualitatively or quantitatively and demonstrated for conditions similar to deployment setting(s). Measures are documented”(정량・정성 평가의 병행 및 측정결과 문서화); MS-2.3-003 — “Share results of pre-deployment testing with relevant GAI Actors, such as those with system release approval authority”(평가 결과를 릴리즈 승인권자 등 책임자에게 공유)</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 MEASURE 4.2 — “Measurement results regarding AI system trustworthiness in deployment context(s) and across the AI lifecycle are informed by input from domain experts and relevant AI Actors to validate whether the system is performing consistently as intended. Results are documented”(도메인 전문가 등 평가 참여자 지정 및 결과 문서화); MS-4.2-001 — “Conduct adversarial testing at a regular cadence…”(정기적 주기의 평가 수행); MS-4.2-002 — “Evaluate GAI system performance in real-world scenarios to observe its behavior in practical environments and reveal issues that might not surface in controlled and optimized testing environments”; MS-4.2-005 — “Verify and document the incorporation of results of structured public feedback exercises into design, implementation, deployment approval(“go”/“no-go” decisions), monitoring, and decommission decisions”(평가 결과의 설계・배포승인・모니터링 반영 확인)</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부록 [M05] 환각 “평가 기준[양호]” — “주요 업무 영역에 대해 정답 기준 데이터셋이나 테스트셋을 활용하여 응답 정확도를 주기적으로 점검하는 경우”(평가 주기), “중요 의사결정, 법률・의료・금융, 보안 등 고위험 분야에서 사람의 검토 절차를 운영하는 경우”(정성평가 및 평가 담당), “모델 응답의 오류 사례를 수집하고 프롬프트, 검색 데이터, 정책을 지속적으로 개선하는 경우”(평가 결과의 개선 반영); “대응 방안” — “정답 기준 질의 세트로 모델 응답 정확도와 일관성 주기적 점검”</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“The next step is to build an assessment pipeline. An assessment pipeline makes it easier and faster to review feedback and find out why the AI gave certain answers”; Golden dataset: “Developers use it to see how well the system works and to run tests when they add new features or updates”(평가 방법 및 변경 시점 재평가 절차)(출처: learn.microsoft.com/azure/developer/ai/advanced-retrieval-augmented-generation)</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M06 탈옥 대응방안 — “논리적 분리 — 프롬프트 템플릿에서 system과 user 영역을 명확히 구분하여 관리”</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서두 —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 “나. 주요 고려 사항” 접근 통제 — “최소 권한 원칙을 적용하고 승인 절차 도입”(프롬프트 템플릿의 등록・승인 기준)</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M20(민감 명령 승인 절차 마련) — “AI시스템 운영 목적에 부합하더라도 중요 제어명령 혹은 데이터 수정 등 민감한 작업에 대해서는 반드시 사람이 개입하도록 설계”, “민감한 작업에 대해 담당자의 명령 검토 및 승인 절차를 마련”, “승인자 정보, 승인 절차, 승인한 내역 등을 로그로 기록하여 사고 발생 시 검증 가능하도록 관리”</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M14(입력 길이・형식 제한) — “AI시스템에 입력되는 사용자 프롬프트의 길이・형식・반복도・복잡도를 제한하여 운영하고, 금칙어・공격패턴 등을 필터 혹은 사전 정의한 입력 템플릿 등을 통해 차단”; M15(가드레일 다중화) — “사용자의 입력, AI모델 동작, 출력 결과 등 각 동작 단계별로 민감정보 필터링, 적대적 공격 방어… 복수의 가드레일을 배치”, “민감정보 요청, 시스템 제어 의심 등 고위험 입・출력에 대해서는 자동 필터링하여 관리자가 검토하도록 구성”(부적절・위험 프롬프트 차단 기준)</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‘jailbreaking’)”(질의 전처리 단계의 정책 점검을 표준 구성요소로 제시)(출처: learn.microsoft.com/azure/developer/ai/advanced-retrieval-augmented-generation)</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“시스템 프롬프트, 프롬프트 템플릿, 운영 지시문” (관리대상으로서 프롬프트 템플릿의 존재 및 관리 필요성 확인);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부록 [M05] 환각 “대응 방안” — “모델 응답에 출처, 참고 문서, 근거 내용을 함께 제시하도록 구성”, “신뢰 가능한 근거 문서, 검색 결과, 내부 데이터 기반으로 응답하도록 제한”, “근거가 부족하거나 확인할 수 없는 질문에는 추측하지 않고 답변을 보류하도록 설정”(출처・근거 포함 양식 기준의 직접 근거)</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M14(입력 길이・형식 제한) — “금칙어・공격패턴 등을 필터 혹은 사전 정의한 입력 템플릿 등을 통해 차단”, “사전에 정의한 템플릿에 맞춰 입력하도록 하여 공격 프롬프트 주입을 차단하는 방식도 가능”(사전 정의된 입력・생성 템플릿 운영의 근거)</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MS-2.5-003 — “Review and verify sources and citations in GAI system outputs during pre-deployment risk measurement and ongoing monitoring activities”(생성 결과물에 포함된 출처・인용의 검증을 요구 — 출처 표기 양식이 갖추어져야 검증이 가능함)</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“가. 관리 대상” — 프롬프트: “프롬프트 변경 시 영향 추적 및 재현 가능성을 위한 버전, 테스트 결과 기록 및 보관”, 관리 항목 “시스템 프롬프트, 프롬프트 템플릿, 운영 지시문, 변경 이력, 테스트 케이스 등”; 서두 — “시스템 프롬프트는 민감 자산으로 분류되어 별도의 접근 통제와 자동 안전 테스트, 승인 절차가 적용되어야 한다”(우수 프롬프트의 검증・승인 및 테스트 케이스 관리 기준)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3.3 RAG 사용자별 접근 권한 설정 — “각 사용자의 권한과 역할에 따라 접근 가능한 문서 범위를 제한해야 한다”, “검색 시에는 누가, 언제, 어떤 권한으로, 어떤 정보에 접근했는지 감사 로그를 남겨 추적이 용이하도록 해야 한다”, “임시 권한은 유효 기간을 지정해 특정 기간 후 자동으로 만료되도록 하고, 권한 상승이 필요할 경우 상위 권한자의 승인을 받은 후 추가 문서에 접근할 수 있도록 해야 한다”(부서별・업무별 활용 권한 및 사용 이력 관리 기준)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MG-4.1-003 — “Evaluate the use of sentiment analysis to gauge user sentiment regarding GAI content performance and impact, and work in collaboration with AI Actors experienced in user research and experience”(이용자 만족도 측정); MG-4.1-004 — “Implement active learning techniques to identify instances where the model fails or produces unexpected outputs”(실패 사례 식별을 통한 지속 개선)</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8. AI 운영 및 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편향 응답 관련 서술 — 편향된 답변이 “특정 집단에 대한 차별이나 불공정한 대우를 초래할 수 있”고 “생성형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“감사 대응: 규제나 외부 감사를 대비해 변경 이력, 검증 결과, 배포 로그를 증빙 자료로 보관”</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수행 결과에 대한 책임 및 검토 기준 정의</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sidRPr="00E84283">
              <w:rPr>
                <w:rFonts w:ascii="바탕체" w:hAnsi="바탕체" w:cs="굴림" w:hint="eastAsia"/>
                <w:b/>
                <w:bCs/>
                <w:sz w:val="22"/>
                <w:szCs w:val="20"/>
              </w:rPr>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법적 판단, 민원 처분, 최종 의사결정 업무의 자동처리 제한 기준</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 </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 “금융 거래, 의료 진단, 보안 정책 변경 등 고위험 영역에서는 AI가 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업무시스템, 검색 API, 문서생성 Tool, 외부 API 연계 범위 정의</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#3(RAG), #22(벡터DB — “임베딩 벡터를 저장·검색하는 데이터베이스. RAG에 활용”), #37(인덱스 테넌트)</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5</w:t>
            </w:r>
            <w:r w:rsidR="00D76B5C" w:rsidRPr="007F6CED">
              <w:rPr>
                <w:rFonts w:ascii="바탕체" w:hAnsi="바탕체" w:cs="굴림"/>
                <w:sz w:val="22"/>
                <w:szCs w:val="20"/>
              </w:rPr>
              <w:t>. Agent–Tool/API 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보안 취약지점 “검색·참조 모듈의 접근 권한 제어, 신뢰도 라벨, 출처 검증 부재로 악성 자료를 참고”</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관리자·운영자·일반사용자 권한 구분</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#26 — “사용자·운영자 경계(Identity Boundary): LLM 시스템 내 사용자·운영자·에이전트·외부 도구 간 역할·권한이 구분되는 경계”</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 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[지능정보기술_감리_실무가이드(2023.2)]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w:t>
            </w:r>
            <w:r>
              <w:rPr>
                <w:rFonts w:ascii="바탕체" w:hAnsi="바탕체" w:cs="굴림"/>
                <w:sz w:val="22"/>
                <w:szCs w:val="20"/>
              </w:rPr>
              <w:t>0</w:t>
            </w:r>
            <w:r w:rsidRPr="007F6CED">
              <w:rPr>
                <w:rFonts w:ascii="바탕체" w:hAnsi="바탕체" w:cs="굴림"/>
                <w:sz w:val="22"/>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[AI위협매뉴얼] 별첨2 MCP 서버 설정파일(mcp.json, allowed_paths/blocked_commands) 진단항목 — Tool/API 목록·호출조건·권한 매트릭스에 상당하는 실무적 관리대장 형태의 근거</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오류 및 개선사항 이력관리 기준</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Ⅱ.1.1.2 구축계획수립 품질관리활동 “1102. 데이터 구축 절차, 조직 구성 — 데이터 명세 정보 및 데이터 구성 정의”; 부록1 체크리스트(구축 계획수립) “인공지능 학습용 데이터셋을 정의하였는가?”</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“06. 원시자료 수집 및 관리” 검토항목08 — “계획 및 지침에 따라 원시 자료가 수집 및 관리되고 있는가? — 원시자료 이송계획/지침, 인수인계, 반출/변환처리”</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본 사업</w:t>
            </w:r>
            <w:r w:rsidRPr="003236F1">
              <w:rPr>
                <w:rFonts w:ascii="바탕체" w:hAnsi="바탕체" w:cs="굴림"/>
                <w:sz w:val="22"/>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25012:2008 데이터 품질모델(Software engineering — SQuaRE) — 내재적(intrinsic) 데이터 품질의 기본 기준 5가지: 정확성, 완전성, 일관성, 신뢰성, 최신성</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DB02-1(데이터베이스구축/구축/데이터 구축) 검토항목01 — “데이터 유형별 구축 작업지침이 확정되고, 지속적으로 관리되고 있는가? — 데이터 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[AI구축2권]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중복·오류·오분류 데이터 처리 기준</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검토항목08 — “계획 및 지침에 따라 원시 자료가 수집 및 관리되고 있는가? — 원시자료 이송계획/지침, 인수인계, 반출/변환처리”</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단계별 담당자와 산출물 정의</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 품질관리 프레임워크 프로세스 — “210.데이터 획득/수집 → 220.데이터 정제 → 230.데이터 가공 → 240.데이터 학습 → 310.데이터 운영·활용”의 5단계 프로세스 정의 및 단계별 품질관리활동·산출물 매핑</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청킹·</w:t>
            </w:r>
            <w:r>
              <w:rPr>
                <w:rFonts w:ascii="바탕체" w:hAnsi="바탕체" w:cs="굴림"/>
                <w:sz w:val="22"/>
                <w:szCs w:val="20"/>
              </w:rPr>
              <w:br/>
            </w:r>
            <w:r w:rsidRPr="000F741D">
              <w:rPr>
                <w:rFonts w:ascii="바탕체" w:hAnsi="바탕체" w:cs="굴림"/>
                <w:sz w:val="22"/>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개인정보·</w:t>
            </w:r>
            <w:r>
              <w:rPr>
                <w:rFonts w:ascii="바탕체" w:hAnsi="바탕체" w:cs="굴림"/>
                <w:sz w:val="22"/>
                <w:szCs w:val="20"/>
              </w:rPr>
              <w:br/>
            </w:r>
            <w:r w:rsidRPr="000F741D">
              <w:rPr>
                <w:rFonts w:ascii="바탕체" w:hAnsi="바탕체" w:cs="굴림"/>
                <w:sz w:val="22"/>
                <w:szCs w:val="20"/>
              </w:rPr>
              <w:t>민감정보 및 권한 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기밀·민감등급 데이터는 격리된 저장소에서만 학습되도록 구성 가능”</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“중복문장 비율 1% 이하” (중복률 지표의 구체적 수치기준)</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데이터파이프라인 설계서, 적재결과서, 품질검증 결과서 산출물 정의</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 제3자 품질검증 프로세스 — “품질지표 기준서 v1.0(사전품질검증) → 품질지표 기준 확정(협의·보완) → 품질지표 기준서 v2.0(최종품질검증) → 품질검증결과서” 버전관리 및 이력체계(~)</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보안 이벤트 탐지 및 차단 기준 정의</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“나. 탐지 및 분석 방법” — 규칙기반탐지/로그기반분석/통계기반 이상탐지/AI기반 이상분석/외부 위협 인텔리전스 연계</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개인정보 처리 목적, 범위, 보유기간, 처리권한 기준 정의</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“비식별화 방식은 마스킹, 제거, 범주화, 가명 처리 중 데이터 활용 목적에 맞춰 선택한다”</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강화”(API 키 또는 OAuth 기반 인증, 주기적 키 교체・폐기, 최소 권한 원칙), “나. 요청 빈도 및 사용량 제한”, “다. 응답 정보 노출 최소화”; 3.6 요청 트래픽 제어 설정 “외부 연동 보호”(외부 API 지연・장애가 전체 서비스로 전파되는 것을 차단, 외부 호출 타임아웃 설정)</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사용자 입력값 검증 및 제한 기준 정의</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 “(2) 조건부 명령…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법률사무소 해설자료(법률신문 “인공지능 기본법과 콘텐츠 산업 — ’투명성 확보 의무’를 중심으로” 등 복수 출처 교차확인) 기준: “①인공지능사업자는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LLM Top10 2025(LLM01~LLM10) 전체 매핑표</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보안 산출물 및 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“재현성 확보 및 롤백”, “감사 대응: 규제나 외부 감사를 대비해 변경 이력, 검증 결과, 배포 로그를 증빙 자료로 보관”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88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제8조(요구정의단계 감리) ①, 제2조 12호(“3단계감리”란 감리대상사업의 요구정의, 설계, 종료 단계로 실시하는 감리를 말한다)</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하였는가?”(벡터DB가 AI시스템의 독립 구성요소로 명시)</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향후 확장성을 고려한 인프라 구성 원칙 정의</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“시스템의 구성 및 아키텍처 등에 대한 사용자 요구사항이 충분히 도출되고 명세화 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삭제”(벡터DB·로그가 관리 대상 저장자원으로 명시)</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이력 및 원인분석 관리 기준</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보안장비, 암호화, 취약점 점검 기준</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w:t>
            </w:r>
            <w:r w:rsidR="000F741D">
              <w:rPr>
                <w:rFonts w:ascii="바탕체" w:hAnsi="바탕체" w:cs="굴림"/>
                <w:b/>
                <w:bCs/>
                <w:sz w:val="22"/>
                <w:szCs w:val="20"/>
              </w:rPr>
              <w:t xml:space="preserve"> </w:t>
            </w:r>
            <w:r w:rsidRPr="008A65B6">
              <w:rPr>
                <w:rFonts w:ascii="바탕체" w:hAnsi="바탕체" w:cs="굴림"/>
                <w:b/>
                <w:bCs/>
                <w:sz w:val="22"/>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DBC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제10조의2(상주감리) ① — “3. 상세공정표에 따른 계획 대비 실적 점검 및 이행 상태 확인”</w:t>
            </w:r>
          </w:p>
          <w:p w14:paraId="51A8F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1.4.5 “감리사업수행계획서” 정의 — “모든 단계별 감리를 포함하는 전체 감리 일정 및 범위 등 감리사업 전반에 대한 이행 계획을 명시한 문서”</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67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 —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4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①1호 — “감리법인은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요구사항별 시험·검수 기준 연계 여부</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D8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제9조② — “제1항에 따른 점검을 위해 사업자는 설계 산출물이 세부항목별로 과업내용을 반영하였는지 여부를 확인할 수 있도록 대비표를 작성하고 발주자 확인을 거쳐 감리법인에 설계단계 감리 실시 전까지 제출하여야 한다”; “대비표는 요구정의 단계에 작성된 요구사항추적표를 바탕으로 개별 요구사항에 대한 설계결과를 반영한 것으로서, 과업내용인 요구사항ID 단위로 설계내용과 검사대상 및 검사기준을 추적·점검할 수 있는 문서이다”</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향후 이후</w:t>
            </w:r>
            <w:r w:rsidR="0042748B" w:rsidRPr="006E56E7">
              <w:rPr>
                <w:rFonts w:ascii="바탕체" w:hAnsi="바탕체" w:cs="굴림"/>
                <w:b/>
                <w:bCs/>
                <w:sz w:val="22"/>
                <w:szCs w:val="20"/>
              </w:rPr>
              <w:t xml:space="preserve"> 일정과 정합성을 갖는가?</w:t>
            </w:r>
            <w:r w:rsidRPr="008A65B6">
              <w:rPr>
                <w:rFonts w:ascii="바탕체" w:hAnsi="바탕체" w:cs="굴림"/>
                <w:b/>
                <w:bCs/>
                <w:sz w:val="22"/>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 “시스템, 업무, 데이터 전환 일정 계획”, “시스템 인수조직의 구성 및 인력 계획”(위 [3-2-가-2-02]와 동일 근거 연장 적용)</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데이터 품질 및 운영 품질 기준 반영 여부</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미해결 결함의 개발·시험 영향도 관리 여부</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및 본오픈 검수기준 구분 여부</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누락 및 미완성 항목 관리 여부</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사용자 요구사항 도출·명세화 점검</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“RAG(Retrieval-Augmented Generation, 검색 증강 생성)” 정의 — “AI가 겪는 환각, 과거지식 사용 등의 한계를 극복하기 위한 기술”, “문서·DB·웹사이트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LangChain의 MultiQueryRetriever(질의 재작성을 통한 검색 실패 완화), RAGAS 프레임워크(docs.ragas.io)의 “Context Recall”・“Noise Sensitivity” 지표 — RAGAS는 검색된 컨텍스트에 불필요한 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제시한다.</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AI 응답 품질 및 할루시네이션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응답 결과 사용자 피드백 반영 구조</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“생성형 인공지능의 산출물이 정확하지 않거나 잘못된 정보를 제공할 수 있음을 안내할 수 있습니다”, 대화형 서비스 안내 사례 — “이는… 인공지능(AI)이 주어진 데이터나 맥락에 근거하지 않은 잘못된 정보나 허위 정보를 생성하는 할루시네이션 현상입니다”</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마련하여 모델 응답과 비교한다”</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 환각 “진단 예시 (1) 기준 질의 입력” — “업무 문서, 내부 규정, FAQ, 제품 설명서 등을 기반으로 정답이 명확한 질문을 모델에 입력한다”; “평가 기준[양호]” — “주요 업무 영역에 대해 정답 기준 데이터셋이나 테스트셋을 활용하여 응답 정확도를 주기적으로 점검하는 경우”, “중요 의사결정, 법률・의료・금융, 보안 등 고위험 분야에서 사람의 검토 절차를 운영하는 경우”</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thing”(평가셋 설계 시 승인된 정답, 주제・질문유형 메타데이터, 원천문서 링크, 동일 질문의 표현 변형을 구성요소로 정의)(출처: learn.microsoft.com/azure/developer/ai/advanced-retrieval-augmented-generation)</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“AI system performance or assurance criteria are measured qualitatively or quantitatively and demonstrated for conditions similar to deployment setting(s). Measures are documented”(성능・보증 기준을 실제 배포 환경과 유사한 조건에서 측정・문서화할 것); MP-1.2-002 — “Verify that data or benchmarks used in risk measurement… are representative of diverse in-context user populations”(평가셋이 실제 이용자군을 대표하는지 검증할 것)</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구축과 LLM 기반 자동 생성 방식의 장단점을 비교하고 도메인별 문서를 기준으로 질의・정답 쌍을 생성함</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 “1. AI 안전, 보안 그리고 위협” — “AI 안전: 광의의 개념으로 다양한 위험에 대응… 시스템이 동작하거나 기능을 수행할 때 사람과 환경에 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“이용자가 생성형 인공지능 산출물의 정확성을 확인할 방법을 제시할 수 있습니다”</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모델/API 사용량, 오류율, 지연시간 모니터링 설계</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훈련”(재평가 구조의 근거)</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제44조(표준산출물) ①②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운영ㆍ유지관리 또는 고도화 사업 등에 활용될 수 있도록 관리하여야 한다”</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2.9 — “The AI model is explained, validated, and documented, and AI system output is interpreted within its context”; MS-2.9-002 — “Document GAI model details including: Proposed use and organizational value; Assumptions and limitations, Data collection methodologies; Data provenance; Data quality; Model architecture…; Optimization objectives; Training algorithms; RLHF approaches; Fine-tuning or retrieval-augmented generation approaches; Evaluation data; Ethical considerations; Legal and regulatory requirements”(모델 적용 방식・RAG 적용 방식・평가용 데이터를 포함한 설계 내용의 문서화 항목을 구체적으로 열거)</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“가. 관리 대상” — 모델: “학습 데이터 버전, 학습 시점, 하이퍼 파라미터, 학습 로그, 가중치 파일, 검증 결과 등”, 프롬프트: “시스템 프롬프트, 프롬프트 템플릿, 운영 지시문, 변경 이력, 테스트 케이스 등”; 서두 — “이 절에서 말하는 프롬프트는 시스템 동작을 정의하고 제약하는 시스템 프롬프트, 프롬프트 템플릿, 운영용 지시문 전반을 포괄한다”(프롬프트・운영관리 관련 산출물의 구성 항목)</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운영 수준 RAG 시스템이 설계・문서화해야 할 구성단계를 “Ingestion phase / Inference pipeline phase / Evaluation phase”의 3단계로 제시하고, 각 단계의 설계 결정사항으로 “Content preprocessing and extraction, Chunking strategy, Chunking organization, Update strategy”(적재), “Query preprocessing steps, Subqueries, Query router, Post-retrieval processing steps, Post-completion processing steps”(검색・생성 흐름), “assessment pipeline, Golden dataset”(평가)을 명시함(출처: learn.microsoft.com/azure/developer/ai/advanced-retrieval-augmented-generation)</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SD02-4-D1[사용자요구사항 추적성](시스템개발/-/설계/품질보증활동) 검토항목 04 — “분석/설계 산출물이 사용자요구사항으로부터 추적가능하며, 산출물 간의 일관성이 확보되어 있는가? — 요구사항의 분석/설계 반영여부 추적성, 분석/설계 산출물 간의 일관성”; 주요검토대상산출물 “02. 요구사항 추적표”; SD02-4-A1 필요성 — “사업에서 정의된 절차 및 개발표준을 준수하여 산출물을 작성하지 않은 경우에는 산출물 간의 일관성, 추적성, 가독성이 낮아지게 되어 다음 단계에서의 활용이 어렵게 되며, 전반적인 산출물의 신뢰도가 낮아질 위험이 있다”</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TTAK.KO-11.0103 소프트웨어 요구사항품질 평가 항목(2010.12.23.) — 일관성(Consistency): “요구사항명세서의 식별된 요구사항 항목 및 요구사항명세서와 관련된 산출물 항목의 연관 및 종속관계가 있는 항목 간에 불일치가 존재하는지 여부”; 추적성(Traceability): “…연관 및 종속관계가 있는 항목 간에 추적관계를 식별하였는지 여부”; 수정 용이성(Modifiability): “요구사항명세 항목이 쉽게 식별되고 원하는 수정이 용이하게 반영되며 수정에 대한 영향도 분석이 용이하게 이루어지는지 여부”</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감사 대응: “규제나 외부 감사를 대비해 변경 이력, 검증 결과, 배포 로그를 증빙 자료로 보관”(AI 설계 변경사항의 산출물 반영 및 이력관리 근거)</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3EE8B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제9조제1항제2호에 따른 세부 검사항목별 과업내용 이행여부를 점검하고 그 결과를… 적합·부적합으로 명시하여 발주자등에게 제출하여야 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Agentic AI 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84443F" w:rsidRPr="003E3C55">
              <w:rPr>
                <w:rFonts w:ascii="바탕체" w:hAnsi="바탕체" w:cs="굴림"/>
                <w:b/>
                <w:bCs/>
                <w:sz w:val="22"/>
                <w:szCs w:val="20"/>
              </w:rPr>
              <w:t>A</w:t>
            </w:r>
            <w:r w:rsidR="0042748B" w:rsidRPr="003E3C55">
              <w:rPr>
                <w:rFonts w:ascii="바탕체" w:hAnsi="바탕체" w:cs="굴림"/>
                <w:b/>
                <w:bCs/>
                <w:sz w:val="22"/>
                <w:szCs w:val="20"/>
              </w:rPr>
              <w:t>gent 실행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확인한다”</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“RAG 시스템을 활용하는 경우 외부 데이터와 문서 청크에 대한 검증 절차를 마련하고, 사용자 권한에 따라 접근 가능한 검색 범위를 분리해야 한다”</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Agent–Tool/API 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결과와 Agent 응답 간 정합성 검증</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“외부 연동 보호 — 외부 API 지연이나 장애가 전체 서비스로 전파되는 것을 차단(ex. 외부 호출 타임아웃 설정)”</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 행동 범위 제한 — 예를 들어 파일 삭제, 외부 송금, 대량 데이터 전송과 같은 고위험 행동은 기본적으로 차단하거나, 별도의 승인 절차(HITL)와 연계하여 통제”</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“사용자・세션 제한”, “동시 추론 제한”, “작업 시간・반복 횟수 제한”</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 “AI가 독자적으로 중요한 결정을 내리지 않도록 하고 반드시 인간 검증 과정을 거치도록 함으로써 악의적인 입력으로 인한 잘못된 결정을 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A2A 호출 흐름, 반복 호출, 비정상 실행 탐지</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47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“감리법인은 사업자로부터 감리대상사업 설계 산출물을 제출받은 후 설계 산출물이 과업내용을 적정하게 반영하고 있는지의 여부 등을 점검하고 그 결과를 감리수행결과보고서에 명시하여 발주자등에게 제출하여야 한다”</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부록1 품질관리 지표 기준 — Task 분야별 정량목표 예시 중 “OCR 라벨 정확도 95 이상”(광학 문자 인식 관련 정량 지표 존재 확인, 참고자료)</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Chunk 크기, 중첩(Overlap), 조항 단위 처리 기준 설계 여부</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“Chunk 크기, 중첩(Overlap), 조항 단위 처리 기준”과 정확히 대응한다.</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품질오류 탐지 및 개선 프로세스 설계 여부</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산출물 체계 — “보완조치결과서 — 제3자 최종 품질검증 미달성 기관만 해당 산출물 제출, 최종 품질검증 결과서의 미흡 내용을 대상으로 공정별 개선 후 품질검사 결과 작성”</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권한 없는 문서 검색 및 응답 차단 설계 여부</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데이터</w:t>
            </w:r>
            <w:r>
              <w:rPr>
                <w:rFonts w:ascii="바탕체" w:hAnsi="바탕체" w:cs="굴림" w:hint="eastAsia"/>
                <w:sz w:val="22"/>
                <w:szCs w:val="20"/>
              </w:rPr>
              <w:t xml:space="preserve"> </w:t>
            </w:r>
            <w:r w:rsidRPr="00D81842">
              <w:rPr>
                <w:rFonts w:ascii="바탕체" w:hAnsi="바탕체" w:cs="굴림"/>
                <w:sz w:val="22"/>
                <w:szCs w:val="20"/>
              </w:rPr>
              <w:t>파이프라인 모니터링 및 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단계별 로그 및 알림 체계 설계 여부</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F91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Tip(설계단계 감리 예비조사 관련) — “과업내용에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검사대상 데이터 선정 → 데이터 획득/수집 단계 검사 → 데이터 정제/가공 단계 검사 → 모델 단계 검사 → 전수검사의 5단계 구조</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프로세스별 산출물 정의 — “구축공정 가이드라인(획득/수집·정제·가공)”, “개인정보 자율점검표”, “품질관리보고서”, “품질지표 기준서”</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A7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“설계 산출물이 과업내용을 적정하게 반영하고 있는지의 여부 등을 점검”</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입력–검색–생성–응답–저장 전 구간 보안통제 구조 반영 여부</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원문 데이터와 비식별 데이터 분리 저장 및 접근통제 설계 여부</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“PbD 원칙 적용… 개인정보 처리에 따른 위험성・침해요인 분석, 대안 마련 등을 순차적으로 수행”; [AI위협매뉴얼]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로깅(상세는 본 문서 7-02 참조)</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요청”표 — “프롬프트 길이, 반복 요청 패턴”, “보안 우회 프롬프트(‘이전의 모든 지시를 무시해’, ‘시스템 프롬프트 알려 줘’ 등) 포함 여부”, “특정 계정 및 IP에서 발생하는 비정상적 요청 시도”</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“재현성 확보 및 롤백 — 특정 시점의 모델・프롬프트 조합을 그대로 복원해 문제 분석, 서비스 품질 비교, 감사 대응이 가능하도록 관리”</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SD12-3-D1 계열 “04. 접근권한 및 통제 설계”(데이터베이스 설계단계 표준 점검항목, 목차상 확인 — 벡터DB도 데이터저장소로서 이 일반원칙 적용대상)</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악성 문서, 조작 문서, 부적절 데이터 차단 설계 여부</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WebSearch로 확인: “고영향 AI 서비스 사업자는 안전성・신뢰성 확보 조치의 이행 근거를 문서로 5년간 보관하고, 위험관리방안의 주요 내용을 사업장이나 홈페이지 등에 게시”</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온프레미스·외부 LLM 연계·하이브리드 구조 반영 여부</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F2E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[수행가이드]가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“사용자·세션 제한(초·분·일별 쿼터 설정)”, “동시 추론 제한(모델 인스턴스별 동시 처리 제한 설정, 큐 길이 및 타임아웃 설정)”, “외부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“단일장애점(SPOF) 제거”라는 본 항목의 검토내용이 이 프레임워크가 정의하는 용어・개념과 정확히 일치한다.</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네트워크 및 연계 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보안장비 및 보안정책 연계 설계 여부</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04 — “하드웨어, 네트워크, 소프트웨어에 대한 운영상황을 지속적으로 관리하고 있는가? — 자동화도구(SMS, NMS)를 이용한 모니터링 및 관리”</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무중단 배포 및 롤백 구조 설계 여부</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장애 및 과부하 대응 구조 설계 여부</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보안취약점 및 구성 취약점 점검 설계 여부</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 시스템 아키텍처 정의서”, “02. 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4415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작성 및 식별 여부”; 참고자료: “TTAS.KO-10.0256 정보시스템 구성 및 변경관리지침”</w:t>
            </w:r>
          </w:p>
          <w:p w14:paraId="016C6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 산출물이 과업내용을 적정하게 반영하고 있는지 점검”</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6A9C3C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이력과 형상관리 결과 확인</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미결 결함의 운영 영향도 및 인수 기준 확인</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48AF3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제1항의 점검결과에 따라 시정 조치를 수행하고 그 결과를 감리법인에게 제출하여야 한다”, “④ 감리법인은 제3항에 따른 시정조치 결과를 제출받은 경우 이를 확인하고 그 결과를 시정조치확인보고서에 명시하여 발주자등에게 제출하여야 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재발방지 대책 수립 여부 확인</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(운영 안정화 과제의 근거로 [3-3-가-5-03]과 공통)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 AI 모델 적용 범위 및 과업이행 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적용 제외 업무 및 수작업 처리 기준 반영 여부</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D0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[수행가이드]가 인용: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31F18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감리)③ 사업자는 제1항의 점검결과에 따라 시정 조치를 수행하고 그 결과를 감리법인에게 제출하여야 한다.”</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 시험절차 준수”; 검토항목 06 — “시험 결과에 대한 관리 및 개선이 이루어졌는가? — 시험 유형별 시나리오, 데이터, 결과 관리의 적정성, 시험 결과에 따른 오류 개선”</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실패, 근거 부족, 생성 실패 시 예외처리 동작 여부</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원칙2 — “서비스 제공자는 생성형 인공지능 산출물이 생성형 인공지능으로 생성되었음을 자율적으로 선택한 방식으로 알린다”</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31E7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요구사항(검색 방식) 이행여부 최종 점검이라는 취지([발주관리가이드]·[수행가이드] 인용)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4. 청킹·</w:t>
            </w:r>
            <w:r>
              <w:rPr>
                <w:rFonts w:ascii="바탕체" w:hAnsi="바탕체" w:cs="굴림"/>
                <w:sz w:val="22"/>
                <w:szCs w:val="20"/>
              </w:rPr>
              <w:br/>
            </w:r>
            <w:r w:rsidRPr="009E5100">
              <w:rPr>
                <w:rFonts w:ascii="바탕체" w:hAnsi="바탕체" w:cs="굴림"/>
                <w:sz w:val="22"/>
                <w:szCs w:val="20"/>
              </w:rPr>
              <w:t>임베딩 및 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발생원인 — “벡터 DB 내 임베딩·문서 청크·메타데이터에 대한 접근 권한 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Chunking strategy: “Chunk size optimization: Pick the best chunk size and how to split it—by section, paragraph, or sentence”, “Overlapping and sliding window chunks: Decide if chunks should be separate or overlap. You can also use a sliding window approach”, “Small2Big: If you split by sentence, organize the content so you can find nearby sentences or the full paragraph. Giving this extra context to the LLM can help it answer better”(절・문단・문장 등 의미 단위 선택과 중첩・문맥 보존이 청킹 설계의 검증 대상임)(출처: learn.microsoft.com/azure/developer/ai/advanced-retrieval-augmented-generation)</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제시(표・이미지・첨부 등 문서 유형별 구조 처리와 메타데이터 추출의 근거)(출처: learn.microsoft.com/azure/developer/ai/advanced-retrieval-augmented-generation)</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Evaluation &gt; Capturing and acting on feedback from users — “Check every response to see how the AI produced it, if the right content chunks were used, and how the documents were split up. Also, look for extra preprocessing or post-processing steps that could improve results. This close review often finds content gaps”(운영 결과를 근거로 청킹・문서 분할 결과의 적정성을 사후 검증하도록 요구)(출처: learn.microsoft.com/azure/developer/ai/advanced-retrieval-augmented-generation)</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Alignment optimization: “Make retrieved chunks more relevant and accurate by matching them to the types of questions they answer. One way is to create a sample question for each chunk that shows what question it answers best… During retrieval, the system compares the user’s question to these sample questions to find the best chunk”(대표 질의를 기준으로 임베딩・검색 정합성을 확인하는 방식의 근거)(출처: learn.microsoft.com/azure/developer/ai/advanced-retrieval-augmented-generation)</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MS-2.9-001 — “Apply and document ML explanation results such as: Analysis of embeddings, Counterfactual prompts, Gradient-based attributions…”(임베딩 분석 결과의 적용・문서화); MS-2.5-005 — “Verify GAI system training data and TEVV data provenance, and that fine-tuning or retrieval-augmented generation data is grounded”(RAG용 데이터의 출처・근거성 검증)</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Ingestion &gt; Update strategies — “Partial updates: Selective reindexing — Update only the parts of the database that changed, not the whole thing”, “Versioning: Snapshotting — Save versions of your document set at different times… Document version control — Use a version control system to track changes and keep a history of your documents”(임베딩 재생성 범위 결정과 변경관리 절차의 근거)(출처: learn.microsoft.com/azure/developer/ai/advanced-retrieval-augmented-generation)</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Update strategies: “Incremental updates — Regular intervals: Set updates to run on a schedule (like daily or weekly)… Trigger-based updates: Set up automatic updates when someone adds or changes a document. The system reindexes only the affected parts”, “Partial updates — Selective reindexing”, “Versioning — Snapshotting / Document version control”(재색인・갱신・버전관리 처리 결과 확인의 근거)(출처: learn.microsoft.com/azure/developer/ai/advanced-retrieval-augmented-generation)</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Ingestion &gt; Content preprocessing and extraction — “Extract metadata… Some of this information, like metadata, can help during retrieval and evaluation if you keep it with the document in the vector database”(문서번호・작성일 등 메타데이터를 벡터DB에 함께 적재하여 검색・평가에 활용하도록 함)(출처: learn.microsoft.com/azure/developer/ai/advanced-retrieval-augmented-generation)</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MG-4.1-006 — “Track dataset modifications for provenance by monitoring data deletions, rectification requests, and other changes that may impact the verifiability of content origins”(삭제・정정 등 데이터셋 변경 이력의 추적 관리)</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3.4 RAG 삽입 데이터 검증 — “RAG 시스템에 새로운 데이터를 삽입하기 전에는 다단계 검증을 거쳐 악성 콘텐츠나 부적절한 정보의 유입을 차단해야 한다. 외부에서 데이터를 수집하기 전 반드시 출처의 신뢰도를 평가하고 내부 문서는 작성자 권한과 승인 이력을 확인해야 한다. 수집한 데이터는 출처 정보를 함께 보관해 추적 가능성을 확보”(적재 대상 데이터의 검증 및 출처 정보 적재 근거)</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정의 — “환각은 모델이 사실과 무관한 내용을 사실인 것처럼 그럴듯하게 생성하는 위협이다. LLM 모델에서 공통적으로 나타나는 현상이며, 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“동일한 사실에 대해… LLM의 환각을 방지하고자 주로 하나의 데이터셋에 대해 10~20회 정도 동일한 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M05(환각) “진단 방법 1. 기준 질의 기반 응답 정확성 점검” — “사전에 정의한 기준 질의 세트를 입력하고, 응답이 실제 근거 문서나 정답 데이터와 일치하는지 점검한다”(나. AI 모델 및 RAG [3-1-나-5-01] 조사에서 발견된 근거를 종료단계 검증 관점에서도 동일하게 적용)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부록 [M05] 환각 “평가 기준” — [양호] “주요 업무 영역에 대해 정답 기준 데이터셋이나 테스트셋을 활용하여 응답 정확도를 주기적으로 점검하는 경우”, “모델 응답의 오류 사례를 수집하고 프롬프트, 검색 데이터, 정책을 지속적으로 개선하는 경우”; [취약] “모델 응답 정확도에 대한 정기적인 평가나 테스트 절차가 없는 경우”, “반복적으로 발생하는 오류나 허위 응답에 대한 기록, 분석, 개선 절차가 없는 경우”(평가 수행 및 결과 관리 여부의 판정기준)</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Golden dataset: “Developers use it to see how well the system works and to run tests when they add new features or updates”(기능 추가・변경 시 골든셋 기반 회귀시험 수행); Evaluation &gt; Capturing and acting on feedback from users: “A good pipeline uses custom tools to measure answer quality. It helps you see why the AI gave a specific answer, which documents it used, and how well the inference pipeline worked”(평가 결과를 응답별 근거문서・검색결과 단위로 추적・분석)(출처: learn.microsoft.com/azure/developer/ai/advanced-retrieval-augmented-generation)</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MS-2.3-003 — “Share results of pre-deployment testing with relevant GAI Actors, such as those with system release approval authority”(배포 전 시험 결과를 릴리즈 승인권자 등 관련자에게 공유); MS-2.5-001 — “Avoid extrapolating GAI system performance or capabilities from narrow, non-systematic, and anecdotal assessments”(협소하거나 비체계적・일화적인 평가로 성능을 추정하지 말 것); MS-2.5-003 — “Review and verify sources and citations in GAI system outputs during pre-deployment risk measurement and ongoing monitoring activities”(응답의 출처・인용을 배포 전 측정 및 운영 모니터링 단계에서 검증)</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10.17661/jkiiect.2025.18.2.143) — RAGAS・AutoRAG・DeepEval 등 평가 프레임워크별로 의료・금융・법률 도메인 문서를 기준으로 각 100개의 질의・정답 쌍을 생성하고 동일 전처리 기준을 적용하여 생성된 평가 데이터셋의 정확성을 비교・평가함</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프레임워크(docs.ragas.io/en/stable/concepts/metrics/available_metrics)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 제10조(종료단계 감리) 시정조치 절차: “사업자는 제1항의 점검결과에 따라 시정 조치를 수행하고 그 결과를 감리법인에게 제출하여야 한다”</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요구사항(문서생성 템플릿) 이행여부 최종점검</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모델 라우팅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10. AI 모델 및 RAG산출물·</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성능평가, 안전성 평가, 보안성 평가 증적 확보 여부</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잔여위험 및 후속 개선과제 정리 여부</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16ED6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종료단계 감리의 본질(과업이행 최종 점검)</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감리)④ 감리법인은 제3항에 따른 시정조치 결과를 제출받은 경우 이를 확인하고 그 결과를 시정조치확인보고서에 명시하여 발주자등에게 제출하여야 한다”</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역할, 책임, 처리 범위의 최종 반영 여부</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메시지·상태 스키마 준수 여부를 실제 검증 기준으로 삼는 것이 업계 표준 방법이다.</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 A03(에이전트 DoS) — 중복 호출·과도한 API 호출 방지</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“파급력이 큰 작업(데이터 삭제, 외부 송금 등) 수행 전, 반드시 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부록2. 4.LLM 품질지표 설정가이드 — 품질특성별 측정지표·정량목표·설정근거 체계(예: “내용 중복성… 1% 이하 — TTA 권고사항”)</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S04(취약한 버전의 에이전트 확장요소 사용) “사용 중인 에이전트 확장요소에 알려진 보안 취약점이 존재하는지 정기적으로 점검하는가”; A03(에이전트 DoS) “비정상적인 작업 패턴 탐지”</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“업무성과에 대한 분석이 이루어지고 있으며 그 결과가 피드백 되고 있는가”; MA-DS-07[장애관리] — “식별된 문제가 기록되고, 처리 결과 및 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Agent/MCP/A2A 운영 모니터링 기준선 확정 여부</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대상 대비 누락·제외 데이터 현황 및 사유 확인</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“비정형데이터: 추출, 변환, 딥러닝, 기계학습, 텍스트마이닝, 메타데이터 태깅”</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“검색 후(Post-retrieval): 반환 문서·청크 목록 재필터·필드 마스킹”, “민감정보는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절차(문서 구조 보존이라는 목표의식의 유추 근거)</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재색인, 삭제, 갱신 데이터 반영 결과 확인</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오류 재발방지를 위한 공정/지침 개정/자동화도구 활용/교육</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데이터 현행화 및 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 목록 — “하자 및 유지보수 계획서”(M, 문서), “활용 가이드라인”(M, 문서, Y)</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장애 escalation 및 보고체계 확인</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검색 결과와 근거 문서 연결성 검증 결과 확인</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점검(보안검증 목적이나 질의-응답 기반 검증방법론으로서 참고 가능)</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측정 결과 및 조치 결과 증적 확보 여부</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입력–검색–생성–응답–저장 전 구간 보안통제 적용 여부</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25F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“[감리기준]제10조(종료단계 감리)③ 사업자는 제1항의 점검결과에 따라 시정 조치를 수행하고 그 결과를 감리법인에게 제출하여야 한다.” / “④ 감리법인은 제3항에 따른 시정조치 결과를 제출받은 경우 이를 확인하고 그 결과를 시정조치확인보고서에 명시하여 발주자등에게 제출하여야 한다.”</w:t>
            </w:r>
          </w:p>
          <w:p w14:paraId="60DEC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①”행정기관등의 장은 정보시스템 사업에 대한 감리를 수행하는 경우, 감리법인으로 하여금 사업자가 별표 3의 소프트웨어 보안약점을 제거하였는지 진단하도록 하여야 한다.” ②”감리법인은…「정보시스템 감리기준」제10조제1항의 세부 검사항목에 소프트웨어 보안약점 제거 여부를 포함하여야 한다.”</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 “AI 에이전트에게는 절대로 시스템 전체에 대한 포괄적인 권한을 부여해서는 안 되며, 요청자의 권한 수준과 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응답 로그 및 감사 추적 기능 동작 여부</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API Gateway 패턴(Offloading) 및 OWASP API 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접근통제 및 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로그·</w:t>
            </w:r>
            <w:r>
              <w:rPr>
                <w:rFonts w:ascii="바탕체" w:hAnsi="바탕체" w:cs="굴림"/>
                <w:sz w:val="22"/>
                <w:szCs w:val="20"/>
              </w:rPr>
              <w:br/>
            </w:r>
            <w:r w:rsidRPr="00215F7B">
              <w:rPr>
                <w:rFonts w:ascii="바탕체" w:hAnsi="바탕체" w:cs="굴림"/>
                <w:sz w:val="22"/>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“권한별로 적합한 벡터DB를 참조하도록 구성하여 AI시스템의 답변을 통제”; M03(데이터 검사) — “데이터 수집·전송·저장·학습 전 과정에 걸쳐 무결성 검증 체계를 운영”</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“데이터셋의 유형·형식·범위 등에 대한 스키마 검증, 비정상 값·패턴에 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도입 장비 및 솔루션의 규격, 수량, 설치 위치 일치 여부</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B7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제10조(종료단계 감리) ① — “감리법인은 감리대상사업 검사 전까지 제9조제1항 제2호에 따른 세부 검사항목별 과업내용 이행여부를 점검하고 그 결과를 감리수행결과보고서에 적합·부적합으로 명시하여 발주자등에게 제출하여야 한다” </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394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4C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 “세부 검사항목별 과업내용 이행여부를 점검”, 제10조② — “사업자는 최종 산출물이 세부항목별로 과업내용을 반영하였는지 여부를 확인할 수 있도록 대비표를 작성하고 발주자 확인을 거쳐 감리법인에 종료단계 감리 실시 전까지 제출하여야 한다”</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정의서”(참고 — 대비 대상 설계 산출물의 근거)</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0C8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45A1C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제10조③④ — 시정조치 및 시정조치확인 절차</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대민 서비스와 내부 서비스별 가용성 목표 충족 여부</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여부”와 “단일장애점(SPOF) 제거 여부”를 판정하는 구체적 방법론(구성요소별 SPOF 식별 → 이중화 조치 확인)은 1순위 문헌에 없는 이 업계 표준 프레임워크로 보완된다.</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네트워크 및 연계 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로그 및 감사추적 저장 기능 동작 여부</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호출 이력 및 감사 로그 생성 여부</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변경·배포·설정관리 절차 적용 여부</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Device Plugin Framework(GPU 리소스 관리) — nvidia.com/gpu 등 확장 리소스로 GPU를 스케줄링 단위로 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“보안 취약점 점검”, “통합 테스트 수행”, “웹 보안 취약점 점검 신청”</w:t>
            </w:r>
          </w:p>
          <w:p w14:paraId="6DC42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미충족 항목 조치 및 재검증 결과 확인</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1AC86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제10조①③④</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데이터 및 로그 기반 개선체계 확인</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558B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제10조②(대비표 — 최종 산출물의 과업내용 반영 확인) — 2순위, U-LEX 확인</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611B4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제10조② — “사업자는 최종 산출물이 세부항목별로 과업내용을 반영하였는지 여부를 확인할 수 있도록 대비표를 작성” </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tc>
      </w:tr>
    </w:tbl>
    <w:p w14:paraId="30124E4E" w14:textId="77777777" w:rsidR="00E52D43" w:rsidRDefault="00E52D43" w:rsidP="00E52D43">
      <w:pPr>
        <w:pStyle w:val="a5"/>
      </w:pPr>
    </w:p>
    <w:p w14:paraId="0B5C3C4E" w14:textId="12774A9B" w:rsidR="0003530A" w:rsidRDefault="0081678F" w:rsidP="00E52D43">
      <w:pPr>
        <w:pStyle w:val="a5"/>
      </w:pPr>
      <w:r>
        <w:rPr>
          <w:rFonts w:hint="eastAsia"/>
        </w:rPr>
        <w:t xml:space="preserve">참고자료 </w:t>
      </w:r>
    </w:p>
    <w:p w14:paraId="485F1ADD" w14:textId="77777777" w:rsidR="0081678F" w:rsidRPr="0081678F" w:rsidRDefault="0081678F" w:rsidP="0081678F">
      <w:pPr>
        <w:rPr>
          <w:rFonts w:ascii="바탕체" w:hAnsi="바탕체"/>
          <w:sz w:val="22"/>
        </w:rPr>
      </w:pPr>
      <w:r w:rsidRPr="0081678F">
        <w:rPr>
          <w:rFonts w:ascii="바탕체" w:hAnsi="바탕체"/>
          <w:sz w:val="22"/>
        </w:rPr>
        <w:t>• [지침] 「행정기관 및 공공기관 정보시스템 구축·운영 지침」(행정안전부고시 제2025-1호, 2025.1.2. 시행)</w:t>
      </w:r>
    </w:p>
    <w:p w14:paraId="03965A18" w14:textId="77777777" w:rsidR="0081678F" w:rsidRPr="0081678F" w:rsidRDefault="0081678F" w:rsidP="0081678F">
      <w:pPr>
        <w:rPr>
          <w:rFonts w:ascii="바탕체" w:hAnsi="바탕체"/>
          <w:sz w:val="22"/>
        </w:rPr>
      </w:pPr>
      <w:r w:rsidRPr="0081678F">
        <w:rPr>
          <w:rFonts w:ascii="바탕체" w:hAnsi="바탕체"/>
          <w:sz w:val="22"/>
        </w:rPr>
        <w:t>• [점검해설서] 「정보시스템감리점검해설서」V2.0 (한국지능정보사회진흥원 공지 제2007-1호, 2007.2.1 — 정보통신부고시 제2006-42호(2006.10.24) 「정보시스템감리기준」제16조 근거로 공지)</w:t>
      </w:r>
    </w:p>
    <w:p w14:paraId="3A0AFAF9" w14:textId="77777777" w:rsidR="0081678F" w:rsidRPr="0081678F" w:rsidRDefault="0081678F" w:rsidP="0081678F">
      <w:pPr>
        <w:rPr>
          <w:rFonts w:ascii="바탕체" w:hAnsi="바탕체"/>
          <w:sz w:val="22"/>
        </w:rPr>
      </w:pPr>
      <w:r w:rsidRPr="0081678F">
        <w:rPr>
          <w:rFonts w:ascii="바탕체" w:hAnsi="바탕체"/>
          <w:sz w:val="22"/>
        </w:rPr>
        <w:t>• [클라우드가이드] 「클라우드 정보화사업 감리 점검가이드」(한국정보화진흥원(NIA), 2016.12 — 행정자치부고시 제2015-11호 「정보시스템 감리기준」제23조 근거로 작성)</w:t>
      </w:r>
    </w:p>
    <w:p w14:paraId="524AFB65" w14:textId="77777777" w:rsidR="0081678F" w:rsidRPr="0081678F" w:rsidRDefault="0081678F" w:rsidP="0081678F">
      <w:pPr>
        <w:rPr>
          <w:rFonts w:ascii="바탕체" w:hAnsi="바탕체"/>
          <w:sz w:val="22"/>
        </w:rPr>
      </w:pPr>
      <w:r w:rsidRPr="0081678F">
        <w:rPr>
          <w:rFonts w:ascii="바탕체" w:hAnsi="바탕체"/>
          <w:sz w:val="22"/>
        </w:rPr>
        <w:t>• [발주관리가이드]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219B42D6" w14:textId="32EA4175" w:rsidR="0081678F" w:rsidRPr="0081678F" w:rsidRDefault="0081678F" w:rsidP="0081678F">
      <w:pPr>
        <w:rPr>
          <w:rFonts w:ascii="바탕체" w:hAnsi="바탕체"/>
          <w:sz w:val="22"/>
        </w:rPr>
      </w:pPr>
      <w:r w:rsidRPr="0081678F">
        <w:rPr>
          <w:rFonts w:ascii="바탕체" w:hAnsi="바탕체"/>
          <w:sz w:val="22"/>
        </w:rPr>
        <w:t xml:space="preserve">• [수행가이드] 「정보시스템 감리 수행 가이드」(한국지능정보사회진흥원, 2022.2판) — 「정보시스템 감리기준」 조문(제8조, 제9조, 제10조의2 등)을 다수 인용하고 있어 법제도적 근거로도 활용. </w:t>
      </w:r>
    </w:p>
    <w:p w14:paraId="5C5FC9DB" w14:textId="77777777" w:rsidR="0081678F" w:rsidRPr="0081678F" w:rsidRDefault="0081678F" w:rsidP="0081678F">
      <w:pPr>
        <w:rPr>
          <w:rFonts w:ascii="바탕체" w:hAnsi="바탕체"/>
          <w:sz w:val="22"/>
        </w:rPr>
      </w:pPr>
      <w:r w:rsidRPr="0081678F">
        <w:rPr>
          <w:rFonts w:ascii="바탕체" w:hAnsi="바탕체"/>
          <w:sz w:val="22"/>
        </w:rPr>
        <w:t>• [지능정보기술가이드] 「지능정보기술 감리 실무가이드」(2023.2) — Ⅱ장이 클라우드(계획수립/서비스활용/전환) 감리를 다룸</w:t>
      </w:r>
    </w:p>
    <w:p w14:paraId="61CFC6A6" w14:textId="3691759C" w:rsidR="0081678F" w:rsidRPr="0081678F" w:rsidRDefault="0081678F" w:rsidP="0081678F">
      <w:pPr>
        <w:rPr>
          <w:rFonts w:ascii="바탕체" w:hAnsi="바탕체"/>
          <w:sz w:val="22"/>
        </w:rPr>
      </w:pPr>
    </w:p>
    <w:p w14:paraId="604333EA" w14:textId="77777777" w:rsidR="0081678F" w:rsidRDefault="0081678F" w:rsidP="00E52D43">
      <w:pPr>
        <w:pStyle w:val="a5"/>
      </w:pPr>
    </w:p>
    <w:p w14:paraId="17111B20" w14:textId="77777777" w:rsidR="0003530A" w:rsidRDefault="0003530A" w:rsidP="00E52D43">
      <w:pPr>
        <w:pStyle w:val="a5"/>
      </w:pPr>
    </w:p>
    <w:p w14:paraId="28213BBB" w14:textId="77777777" w:rsidR="007161B8" w:rsidRDefault="007161B8" w:rsidP="00E52D43">
      <w:pPr>
        <w:pStyle w:val="a5"/>
      </w:pPr>
    </w:p>
    <w:p w14:paraId="0F636269" w14:textId="074A6EEA" w:rsidR="007161B8" w:rsidRPr="00CA4E8E" w:rsidRDefault="00212579" w:rsidP="007161B8">
      <w:pPr>
        <w:pStyle w:val="a5"/>
        <w:jc w:val="right"/>
      </w:pPr>
      <w:r>
        <w:rPr>
          <w:rFonts w:hint="eastAsia"/>
          <w:noProof/>
        </w:rPr>
        <mc:AlternateContent>
          <mc:Choice Requires="wps">
            <w:drawing>
              <wp:anchor distT="0" distB="0" distL="114300" distR="114300" simplePos="0" relativeHeight="251659264" behindDoc="0" locked="0" layoutInCell="1" allowOverlap="1" wp14:anchorId="4D8DB709" wp14:editId="64221C6C">
                <wp:simplePos x="0" y="0"/>
                <wp:positionH relativeFrom="column">
                  <wp:posOffset>222637</wp:posOffset>
                </wp:positionH>
                <wp:positionV relativeFrom="paragraph">
                  <wp:posOffset>391878</wp:posOffset>
                </wp:positionV>
                <wp:extent cx="5616269" cy="1375575"/>
                <wp:effectExtent l="0" t="0" r="22860" b="15240"/>
                <wp:wrapNone/>
                <wp:docPr id="892377041" name="Text Box 5"/>
                <wp:cNvGraphicFramePr/>
                <a:graphic xmlns:a="http://schemas.openxmlformats.org/drawingml/2006/main">
                  <a:graphicData uri="http://schemas.microsoft.com/office/word/2010/wordprocessingShape">
                    <wps:wsp>
                      <wps:cNvSpPr txBox="1"/>
                      <wps:spPr>
                        <a:xfrm>
                          <a:off x="0" y="0"/>
                          <a:ext cx="5616269" cy="1375575"/>
                        </a:xfrm>
                        <a:prstGeom prst="rect">
                          <a:avLst/>
                        </a:prstGeom>
                        <a:solidFill>
                          <a:schemeClr val="bg1">
                            <a:lumMod val="95000"/>
                          </a:schemeClr>
                        </a:solidFill>
                        <a:ln w="6350">
                          <a:solidFill>
                            <a:prstClr val="black"/>
                          </a:solidFill>
                        </a:ln>
                      </wps:spPr>
                      <wps:txb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8DB709" id="_x0000_t202" coordsize="21600,21600" o:spt="202" path="m,l,21600r21600,l21600,xe">
                <v:stroke joinstyle="miter"/>
                <v:path gradientshapeok="t" o:connecttype="rect"/>
              </v:shapetype>
              <v:shape id="Text Box 5" o:spid="_x0000_s1026" type="#_x0000_t202" style="position:absolute;left:0;text-align:left;margin-left:17.55pt;margin-top:30.85pt;width:442.25pt;height:108.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MTCSwIAAKEEAAAOAAAAZHJzL2Uyb0RvYy54bWysVE1v2zAMvQ/YfxB0X2yncboYcYosRYYB&#10;WVsgHXpWZDkxJouapMTOfn0p2flot9Owi0KJ9CP5+JjpXVtLchDGVqBymgxiSoTiUFRqm9Mfz8tP&#10;nymxjqmCSVAip0dh6d3s44dpozMxhB3IQhiCIMpmjc7pzjmdRZHlO1EzOwAtFDpLMDVzeDXbqDCs&#10;QfRaRsM4HkcNmEIb4MJafL3vnHQW8MtScPdYllY4InOKtblwmnBu/BnNpizbGqZ3Fe/LYP9QRc0q&#10;hUnPUPfMMbI31R9QdcUNWCjdgEMdQVlWXIQesJskftfNese0CL0gOVafabL/D5Y/HNb6yRDXfoEW&#10;B+gJabTNLD76ftrS1P4XKyXoRwqPZ9pE6wjHx3ScjIfjCSUcfcnNbZreph4nunyujXVfBdTEGzk1&#10;OJdAFzusrOtCTyE+mwVZFctKynDxWhALaciB4RQ32yR8Kvf1dyi6t0kax2GWmDJIx4eHAt4gSUWa&#10;nI5v0jggvPH59JcckvGffQtXUYguFcJeCPKWazdtz9oGiiOSaaDTmdV8WSHuiln3xAwKC/nDZXGP&#10;eJQSsBjoLUp2YH7/7d3H47zRS0mDQs2p/bVnRlAivylUwiQZjbyyw2WU3g7xYq49m2uP2tcLQBYT&#10;XEvNg+njnTyZpYH6BXdq7rOiiymOuXPqTubCdeuDO8nFfB6CUMuauZVaa+6h/dQ8n8/tCzO6n7lD&#10;uTzASdIsezf6LtZ/qWC+d1BWQRee4I7VnnfcgzDYfmf9ol3fQ9Tln2X2CgAA//8DAFBLAwQUAAYA&#10;CAAAACEA9aJoOeAAAAAJAQAADwAAAGRycy9kb3ducmV2LnhtbEyPT0+DQBTE7yZ+h80z8WYXilKK&#10;PBo16cU/B5FDj1v2CSj7lrDbln5715MeJzOZ+U2xmc0gjjS53jJCvIhAEDdW99wi1B/bmwyE84q1&#10;GiwTwpkcbMrLi0Ll2p74nY6Vb0UoYZcrhM77MZfSNR0Z5RZ2JA7ep52M8kFOrdSTOoVyM8hlFKXS&#10;qJ7DQqdGeuqo+a4OBuG2enzeNueXVNdvWZKZ1139Ne8Qr6/mh3sQnmb/F4Zf/IAOZWDa2wNrJwaE&#10;5C4OSYQ0XoEI/jpepyD2CMtVloAsC/n/QfkDAAD//wMAUEsBAi0AFAAGAAgAAAAhALaDOJL+AAAA&#10;4QEAABMAAAAAAAAAAAAAAAAAAAAAAFtDb250ZW50X1R5cGVzXS54bWxQSwECLQAUAAYACAAAACEA&#10;OP0h/9YAAACUAQAACwAAAAAAAAAAAAAAAAAvAQAAX3JlbHMvLnJlbHNQSwECLQAUAAYACAAAACEA&#10;sUzEwksCAAChBAAADgAAAAAAAAAAAAAAAAAuAgAAZHJzL2Uyb0RvYy54bWxQSwECLQAUAAYACAAA&#10;ACEA9aJoOeAAAAAJAQAADwAAAAAAAAAAAAAAAAClBAAAZHJzL2Rvd25yZXYueG1sUEsFBgAAAAAE&#10;AAQA8wAAALIFAAAAAA==&#10;" fillcolor="#f2f2f2 [3052]" strokeweight=".5pt">
                <v:textbo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v:textbox>
              </v:shape>
            </w:pict>
          </mc:Fallback>
        </mc:AlternateContent>
      </w:r>
      <w:r w:rsidR="007161B8">
        <w:rPr>
          <w:rFonts w:hint="eastAsia"/>
        </w:rPr>
        <w:t xml:space="preserve">&lt; End of </w:t>
      </w:r>
      <w:r w:rsidR="007161B8">
        <w:t>Document</w:t>
      </w:r>
      <w:r w:rsidR="007161B8">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6BDC2" w14:textId="77777777" w:rsidR="0022186D" w:rsidRDefault="0022186D" w:rsidP="003473D8">
      <w:pPr>
        <w:spacing w:after="0" w:line="240" w:lineRule="auto"/>
      </w:pPr>
      <w:r>
        <w:separator/>
      </w:r>
    </w:p>
  </w:endnote>
  <w:endnote w:type="continuationSeparator" w:id="0">
    <w:p w14:paraId="774CFF38" w14:textId="77777777" w:rsidR="0022186D" w:rsidRDefault="0022186D"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01BAE072"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8"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210791">
      <w:rPr>
        <w:rStyle w:val="a9"/>
        <w:rFonts w:ascii="바탕체" w:hAnsi="바탕체"/>
        <w:noProof/>
      </w:rPr>
      <w:t>279</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4A447" w14:textId="77777777" w:rsidR="0022186D" w:rsidRDefault="0022186D" w:rsidP="003473D8">
      <w:pPr>
        <w:spacing w:after="0" w:line="240" w:lineRule="auto"/>
      </w:pPr>
      <w:r>
        <w:separator/>
      </w:r>
    </w:p>
  </w:footnote>
  <w:footnote w:type="continuationSeparator" w:id="0">
    <w:p w14:paraId="0C0A608A" w14:textId="77777777" w:rsidR="0022186D" w:rsidRDefault="0022186D"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0F684CA3"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7"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210791">
      <w:rPr>
        <w:rFonts w:ascii="바탕체" w:hAnsi="바탕체"/>
        <w:noProof/>
      </w:rPr>
      <w:t>3. 종료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7"/>
  </w:num>
  <w:num w:numId="5" w16cid:durableId="1028680857">
    <w:abstractNumId w:val="6"/>
  </w:num>
  <w:num w:numId="6" w16cid:durableId="1788160410">
    <w:abstractNumId w:val="3"/>
  </w:num>
  <w:num w:numId="7" w16cid:durableId="2041932700">
    <w:abstractNumId w:val="0"/>
  </w:num>
  <w:num w:numId="8" w16cid:durableId="244190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7832"/>
    <w:rsid w:val="00067CCC"/>
    <w:rsid w:val="00077872"/>
    <w:rsid w:val="00080E8A"/>
    <w:rsid w:val="00094AEE"/>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0791"/>
    <w:rsid w:val="0021216A"/>
    <w:rsid w:val="00212579"/>
    <w:rsid w:val="00213829"/>
    <w:rsid w:val="00215F7B"/>
    <w:rsid w:val="002170C9"/>
    <w:rsid w:val="0021747C"/>
    <w:rsid w:val="0022186D"/>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206E"/>
    <w:rsid w:val="004C3F64"/>
    <w:rsid w:val="004C7BBA"/>
    <w:rsid w:val="004D2904"/>
    <w:rsid w:val="004D2982"/>
    <w:rsid w:val="004D629C"/>
    <w:rsid w:val="004E1ACB"/>
    <w:rsid w:val="004E1ED2"/>
    <w:rsid w:val="004E64B4"/>
    <w:rsid w:val="004E7B59"/>
    <w:rsid w:val="004F1904"/>
    <w:rsid w:val="004F5725"/>
    <w:rsid w:val="00500E16"/>
    <w:rsid w:val="0050134A"/>
    <w:rsid w:val="00501A86"/>
    <w:rsid w:val="00503C47"/>
    <w:rsid w:val="00514A10"/>
    <w:rsid w:val="00517FE9"/>
    <w:rsid w:val="00526A1B"/>
    <w:rsid w:val="00530B7E"/>
    <w:rsid w:val="00547151"/>
    <w:rsid w:val="00553DA7"/>
    <w:rsid w:val="00563611"/>
    <w:rsid w:val="00574609"/>
    <w:rsid w:val="00575E31"/>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1EAB"/>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221F"/>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068B"/>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F01BA"/>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69EC"/>
    <w:rsid w:val="00D8726D"/>
    <w:rsid w:val="00D94E6A"/>
    <w:rsid w:val="00D96F2C"/>
    <w:rsid w:val="00DA3A5C"/>
    <w:rsid w:val="00DA54D4"/>
    <w:rsid w:val="00DB1D87"/>
    <w:rsid w:val="00DB5DEB"/>
    <w:rsid w:val="00DC3DCE"/>
    <w:rsid w:val="00DD63E3"/>
    <w:rsid w:val="00DD6606"/>
    <w:rsid w:val="00DE2319"/>
    <w:rsid w:val="00DE4285"/>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4</Pages>
  <Words>86244</Words>
  <Characters>491596</Characters>
  <Application>Microsoft Office Word</Application>
  <DocSecurity>0</DocSecurity>
  <Lines>4096</Lines>
  <Paragraphs>1153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576687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16</cp:revision>
  <dcterms:created xsi:type="dcterms:W3CDTF">2026-08-14T23:14:00Z</dcterms:created>
  <dcterms:modified xsi:type="dcterms:W3CDTF">2026-08-16T08:17:00Z</dcterms:modified>
</cp:coreProperties>
</file>