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60"/>
        <w:jc w:val="center"/>
      </w:pPr>
      <w:r>
        <w:rPr>
          <w:rFonts w:ascii="Georgia" w:cs="Georgia" w:eastAsia="Georgia" w:hAnsi="Georgia"/>
          <w:b/>
          <w:bCs/>
          <w:color w:val="0D0805"/>
          <w:sz w:val="72"/>
          <w:szCs w:val="72"/>
        </w:rPr>
        <w:t xml:space="preserve">TANDAXN</w:t>
      </w:r>
    </w:p>
    <w:p>
      <w:pPr>
        <w:spacing w:before="0" w:after="60"/>
        <w:jc w:val="center"/>
      </w:pPr>
      <w:r>
        <w:rPr>
          <w:rFonts w:ascii="Calibri" w:cs="Calibri" w:eastAsia="Calibri" w:hAnsi="Calibri"/>
          <w:b/>
          <w:bCs/>
          <w:color w:val="C9A84C"/>
          <w:sz w:val="32"/>
          <w:szCs w:val="32"/>
        </w:rPr>
        <w:t xml:space="preserve">TECHNOLOGIES</w:t>
      </w:r>
    </w:p>
    <w:p>
      <w:pPr>
        <w:pBdr>
          <w:bottom w:val="single" w:color="C9A84C" w:sz="3"/>
        </w:pBdr>
        <w:spacing w:before="0" w:after="80"/>
        <w:jc w:val="center"/>
      </w:pPr>
      <w:r>
        <w:rPr>
          <w:sz w:val="22"/>
          <w:szCs w:val="22"/>
        </w:rPr>
        <w:t xml:space="preserve"> </w:t>
      </w:r>
    </w:p>
    <w:p>
      <w:pPr>
        <w:spacing w:before="0" w:after="80"/>
      </w:pPr>
    </w:p>
    <w:p>
      <w:pPr>
        <w:spacing w:before="0" w:after="40"/>
        <w:jc w:val="center"/>
      </w:pPr>
      <w:r>
        <w:rPr>
          <w:rFonts w:ascii="Georgia" w:cs="Georgia" w:eastAsia="Georgia" w:hAnsi="Georgia"/>
          <w:b/>
          <w:bCs/>
          <w:color w:val="0D0805"/>
          <w:sz w:val="36"/>
          <w:szCs w:val="36"/>
        </w:rPr>
        <w:t xml:space="preserve">Strategic Vision &amp; Implementation Brief</w:t>
      </w:r>
    </w:p>
    <w:p>
      <w:pPr>
        <w:spacing w:before="0" w:after="40"/>
        <w:jc w:val="center"/>
      </w:pPr>
      <w:r>
        <w:rPr>
          <w:rFonts w:ascii="Calibri" w:cs="Calibri" w:eastAsia="Calibri" w:hAnsi="Calibri"/>
          <w:color w:val="666666"/>
          <w:sz w:val="24"/>
          <w:szCs w:val="24"/>
        </w:rPr>
        <w:t xml:space="preserve">For Lauritz Kouadio — Co-Founder &amp; COO</w:t>
      </w:r>
    </w:p>
    <w:p>
      <w:pPr>
        <w:spacing w:before="0" w:after="0"/>
        <w:jc w:val="center"/>
      </w:pPr>
      <w:r>
        <w:rPr>
          <w:rFonts w:ascii="Calibri" w:cs="Calibri" w:eastAsia="Calibri" w:hAnsi="Calibri"/>
          <w:i/>
          <w:iCs/>
          <w:color w:val="666666"/>
          <w:sz w:val="20"/>
          <w:szCs w:val="20"/>
        </w:rPr>
        <w:t xml:space="preserve">March 2026  •  Confidential</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6"/>
              <w:bottom w:val="single" w:color="C9A84C" w:sz="6"/>
              <w:right w:val="single" w:color="C9A84C" w:sz="16"/>
            </w:tcBorders>
            <w:shd w:fill="FDF5E0" w:val="clear"/>
            <w:tcMar>
              <w:top w:type="dxa" w:w="220"/>
              <w:left w:type="dxa" w:w="340"/>
              <w:bottom w:type="dxa" w:w="220"/>
              <w:right w:type="dxa" w:w="340"/>
            </w:tcMar>
          </w:tcPr>
          <w:p>
            <w:pPr>
              <w:spacing w:before="0" w:after="80"/>
              <w:jc w:val="center"/>
            </w:pPr>
            <w:r>
              <w:rPr>
                <w:rFonts w:ascii="Georgia" w:cs="Georgia" w:eastAsia="Georgia" w:hAnsi="Georgia"/>
                <w:b/>
                <w:bCs/>
                <w:i/>
                <w:iCs/>
                <w:color w:val="0D0805"/>
                <w:sz w:val="26"/>
                <w:szCs w:val="26"/>
              </w:rPr>
              <w:t xml:space="preserve">“We are not building a ROSCA app. We are not building a savings app. We are building the operating system of a diaspora economy.”</w:t>
            </w:r>
          </w:p>
          <w:p>
            <w:pPr>
              <w:spacing w:before="0" w:after="0"/>
              <w:jc w:val="center"/>
            </w:pPr>
            <w:r>
              <w:rPr>
                <w:rFonts w:ascii="Calibri" w:cs="Calibri" w:eastAsia="Calibri" w:hAnsi="Calibri"/>
                <w:b/>
                <w:bCs/>
                <w:color w:val="C9A84C"/>
                <w:sz w:val="20"/>
                <w:szCs w:val="20"/>
              </w:rPr>
              <w:t xml:space="preserve">— Franck Agui — Founder &amp; CEO, TandaXn</w:t>
            </w:r>
          </w:p>
        </w:tc>
      </w:tr>
    </w:tbl>
    <w:p>
      <w:pPr>
        <w:spacing w:before="0" w:after="40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1. What We Are Building</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TandaXn began as a platform to digitize the tontine — the traditional rotating savings circle practiced across West Africa for generations. But in the course of building it, the vision expanded into something larger and more meaningful.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6"/>
              <w:bottom w:val="single" w:color="C9A84C" w:sz="6"/>
              <w:right w:val="single" w:color="C9A84C" w:sz="16"/>
            </w:tcBorders>
            <w:shd w:fill="FDF5E0" w:val="clear"/>
            <w:tcMar>
              <w:top w:type="dxa" w:w="220"/>
              <w:left w:type="dxa" w:w="340"/>
              <w:bottom w:type="dxa" w:w="220"/>
              <w:right w:type="dxa" w:w="340"/>
            </w:tcMar>
          </w:tcPr>
          <w:p>
            <w:pPr>
              <w:spacing w:before="0" w:after="80"/>
              <w:jc w:val="center"/>
            </w:pPr>
            <w:r>
              <w:rPr>
                <w:rFonts w:ascii="Georgia" w:cs="Georgia" w:eastAsia="Georgia" w:hAnsi="Georgia"/>
                <w:b/>
                <w:bCs/>
                <w:i/>
                <w:iCs/>
                <w:color w:val="0D0805"/>
                <w:sz w:val="26"/>
                <w:szCs w:val="26"/>
              </w:rPr>
              <w:t xml:space="preserve">“We are optimizing for belonging and trust at scale. If a user opens the app and only sees numbers, we failed. If they open the app and feel part of a living community, we win.”</w:t>
            </w:r>
          </w:p>
          <w:p>
            <w:pPr>
              <w:spacing w:before="0" w:after="0"/>
              <w:jc w:val="center"/>
            </w:pPr>
            <w:r>
              <w:rPr>
                <w:rFonts w:ascii="Calibri" w:cs="Calibri" w:eastAsia="Calibri" w:hAnsi="Calibri"/>
                <w:b/>
                <w:bCs/>
                <w:color w:val="C9A84C"/>
                <w:sz w:val="20"/>
                <w:szCs w:val="20"/>
              </w:rPr>
              <w:t xml:space="preserve">— Franck Agui</w:t>
            </w:r>
          </w:p>
        </w:tc>
      </w:tr>
    </w:tbl>
    <w:p>
      <w:pPr>
        <w:spacing w:before="0" w:after="100"/>
      </w:pPr>
    </w:p>
    <w:p>
      <w:pPr>
        <w:spacing w:before="80" w:after="100"/>
      </w:pPr>
      <w:r>
        <w:rPr>
          <w:rFonts w:ascii="Calibri" w:cs="Calibri" w:eastAsia="Calibri" w:hAnsi="Calibri"/>
          <w:b w:val="false"/>
          <w:bCs w:val="false"/>
          <w:i w:val="false"/>
          <w:iCs w:val="false"/>
          <w:color w:val="333333"/>
          <w:sz w:val="22"/>
          <w:szCs w:val="22"/>
        </w:rPr>
        <w:t xml:space="preserve">TandaXn is being designed as a community home with a financial engine underneath. The financial tools — savings circles, XnScore, remittance, lending — are real and powerful. But they are invisible infrastructure, like the foundation of a house. What the member sees and feels is their community.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The Facebook Analogy — Stated Precisely</w:t>
            </w:r>
          </w:p>
          <w:p>
            <w:pPr>
              <w:spacing w:before="0" w:after="30"/>
            </w:pPr>
            <w:r>
              <w:rPr>
                <w:rFonts w:ascii="Calibri" w:cs="Calibri" w:eastAsia="Calibri" w:hAnsi="Calibri"/>
                <w:color w:val="444444"/>
                <w:sz w:val="21"/>
                <w:szCs w:val="21"/>
              </w:rPr>
              <w:t xml:space="preserve">Imagine Facebook, but you only see relevant content from your community — from home and from where you live. No algorithm chasing engagement. No strangers. No noise. Only the people, events, milestones, and wisdom of your diaspora community. The financial layer powers it silently underneath.</w:t>
            </w:r>
          </w:p>
        </w:tc>
      </w:tr>
    </w:tbl>
    <w:p>
      <w:pPr>
        <w:spacing w:before="0" w:after="100"/>
      </w:pPr>
    </w:p>
    <w:p>
      <w:pPr>
        <w:spacing w:before="360" w:after="120"/>
      </w:pPr>
      <w:r>
        <w:rPr>
          <w:rFonts w:ascii="Georgia" w:cs="Georgia" w:eastAsia="Georgia" w:hAnsi="Georgia"/>
          <w:b/>
          <w:bCs/>
          <w:color w:val="0D0805"/>
          <w:sz w:val="28"/>
          <w:szCs w:val="28"/>
        </w:rPr>
        <w:t xml:space="preserve">The Four Pillars of TandaXn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80"/>
        <w:gridCol w:w="4480"/>
      </w:tblGrid>
      <w:tr>
        <w:tc>
          <w:tcPr>
            <w:tcW w:type="dxa" w:w="12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Pillar</w:t>
            </w:r>
          </w:p>
        </w:tc>
        <w:tc>
          <w:tcPr>
            <w:tcW w:type="dxa" w:w="368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Is</w:t>
            </w:r>
          </w:p>
        </w:tc>
        <w:tc>
          <w:tcPr>
            <w:tcW w:type="dxa" w:w="448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Does for Members</w:t>
            </w:r>
          </w:p>
        </w:tc>
      </w:tr>
      <w:tr>
        <w:tc>
          <w:tcPr>
            <w:tcW w:type="dxa" w:w="1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Save</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Digital tontine circles with XnScore credit building</w:t>
            </w:r>
          </w:p>
        </w:tc>
        <w:tc>
          <w:tcPr>
            <w:tcW w:type="dxa" w:w="44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Build savings discipline and a U.S.-recognized credit alternative</w:t>
            </w:r>
          </w:p>
        </w:tc>
      </w:tr>
      <w:tr>
        <w:tc>
          <w:tcPr>
            <w:tcW w:type="dxa" w:w="1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Grow</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Marketplace of community-verified services and skills</w:t>
            </w:r>
          </w:p>
        </w:tc>
        <w:tc>
          <w:tcPr>
            <w:tcW w:type="dxa" w:w="44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Members earn income through trust-backed commerce</w:t>
            </w:r>
          </w:p>
        </w:tc>
      </w:tr>
      <w:tr>
        <w:tc>
          <w:tcPr>
            <w:tcW w:type="dxa" w:w="1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Learn</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Elder wisdom, domain expertise, guided financial education</w:t>
            </w:r>
          </w:p>
        </w:tc>
        <w:tc>
          <w:tcPr>
            <w:tcW w:type="dxa" w:w="44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Community knowledge becomes accessible and actionable</w:t>
            </w:r>
          </w:p>
        </w:tc>
      </w:tr>
      <w:tr>
        <w:tc>
          <w:tcPr>
            <w:tcW w:type="dxa" w:w="1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Prosper</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Remittance, lending, homeland investment, wealth building</w:t>
            </w:r>
          </w:p>
        </w:tc>
        <w:tc>
          <w:tcPr>
            <w:tcW w:type="dxa" w:w="44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The diaspora economy circulates within a single platform</w:t>
            </w:r>
          </w:p>
        </w:tc>
      </w:tr>
    </w:tbl>
    <w:p>
      <w:pPr>
        <w:spacing w:before="0" w:after="160"/>
      </w:pPr>
    </w:p>
    <w:p>
      <w:pPr>
        <w:pBdr>
          <w:bottom w:val="single" w:color="E0D5C0" w:sz="6" w:space="1"/>
        </w:pBdr>
        <w:spacing w:before="200" w:after="200"/>
      </w:pPr>
    </w:p>
    <w:p>
      <w:pPr>
        <w:pBdr>
          <w:bottom w:val="single" w:color="C9A84C" w:sz="4" w:space="6"/>
        </w:pBdr>
        <w:spacing w:before="480" w:after="160"/>
      </w:pPr>
      <w:r>
        <w:rPr>
          <w:rFonts w:ascii="Georgia" w:cs="Georgia" w:eastAsia="Georgia" w:hAnsi="Georgia"/>
          <w:b/>
          <w:bCs/>
          <w:color w:val="0D0805"/>
          <w:sz w:val="36"/>
          <w:szCs w:val="36"/>
        </w:rPr>
        <w:t xml:space="preserve">2. The Core Product — Five Screens, One Community</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TandaXn is organized around five main screens. Each one serves a distinct purpose. Together they create a complete community and financial ecosystem. The profile is accessible from the avatar in the top right corner — it does not occupy a tab because the community is more important than any individual's account settings.</w:t>
      </w:r>
    </w:p>
    <w:p>
      <w:pPr>
        <w:spacing w:before="0" w:after="100"/>
      </w:pPr>
    </w:p>
    <w:p>
      <w:pPr>
        <w:spacing w:before="360" w:after="120"/>
      </w:pPr>
      <w:r>
        <w:rPr>
          <w:rFonts w:ascii="Georgia" w:cs="Georgia" w:eastAsia="Georgia" w:hAnsi="Georgia"/>
          <w:b/>
          <w:bCs/>
          <w:color w:val="2A5240"/>
          <w:sz w:val="28"/>
          <w:szCs w:val="28"/>
        </w:rPr>
        <w:t xml:space="preserve">Screen 1: Home — The Village Square</w:t>
      </w:r>
    </w:p>
    <w:p>
      <w:pPr>
        <w:spacing w:before="80" w:after="100"/>
      </w:pPr>
      <w:r>
        <w:rPr>
          <w:rFonts w:ascii="Calibri" w:cs="Calibri" w:eastAsia="Calibri" w:hAnsi="Calibri"/>
          <w:b w:val="false"/>
          <w:bCs w:val="false"/>
          <w:i w:val="false"/>
          <w:iCs w:val="false"/>
          <w:color w:val="333333"/>
          <w:sz w:val="22"/>
          <w:szCs w:val="22"/>
        </w:rPr>
        <w:t xml:space="preserve">The Home screen is where members live. It is the first thing they see when they open the app. The governing design principle: every element must answer one of three questions.</w:t>
      </w:r>
    </w:p>
    <w:p>
      <w:pPr>
        <w:spacing w:before="0" w:after="60"/>
      </w:pPr>
    </w:p>
    <w:p>
      <w:pPr>
        <w:pStyle w:val="ListParagraph"/>
        <w:numPr>
          <w:ilvl w:val="0"/>
          <w:numId w:val="2"/>
        </w:numPr>
        <w:spacing w:before="60" w:after="60"/>
      </w:pPr>
      <w:r>
        <w:rPr>
          <w:rFonts w:ascii="Calibri" w:cs="Calibri" w:eastAsia="Calibri" w:hAnsi="Calibri"/>
          <w:b w:val="false"/>
          <w:bCs w:val="false"/>
          <w:color w:val="333333"/>
          <w:sz w:val="22"/>
          <w:szCs w:val="22"/>
        </w:rPr>
        <w:t xml:space="preserve">What is happening in my community right now?</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Where am I in my journey?</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Who needs me, or who can help me today?</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What lives on the Home screen: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Element</w:t>
            </w:r>
          </w:p>
        </w:tc>
        <w:tc>
          <w:tcPr>
            <w:tcW w:type="dxa" w:w="368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Does</w:t>
            </w:r>
          </w:p>
        </w:tc>
        <w:tc>
          <w:tcPr>
            <w:tcW w:type="dxa" w:w="368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Why It Matters</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Personal greeting</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Time-aware, name-aware, language-aware. Bonsoir in the evening. Bonjour in the morning.</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The first word the app speaks to you should feel like a friend, not a system.</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Circle pulse</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Glanceable status of active circles. Name leads, not numbers. 'Maison Abidjan — You’re on track.'</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Members feel progress, not pressure. The circle has a name because it has a dream.</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One gentle nudge</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 single soft banner if something needs attention. Never stacked. Never red.</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The tone is a friend reminding you. Not a bank threatening you.</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Community feed</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Milestone stories, arrivals, Elder wisdom, provider moments. Filtered to your community only.</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This is the heartbeat. Members feel the community living around them.</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New arrivals strip</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People from your country who just arrived in your city. One tap to welcome them.</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No other financial app has ever built this. It is the reception desk of the diaspora.</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Nearby services</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3–4 community provider cards. Close to you. Trust-verified.</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Connects the community to the marketplace naturally, without a hard sell.</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Dream Feed moment</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One card showing what someone in the community is saving toward.</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The emotional engine. A window into what your community is building.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4622D" w:val="clear"/>
          </w:tcPr>
          <w:p/>
        </w:tc>
        <w:tc>
          <w:tcPr>
            <w:tcW w:type="dxa" w:w="9160"/>
            <w:tcBorders>
              <w:top w:val="single" w:color="E0D5C0" w:sz="1"/>
              <w:left w:val="none" w:color="FFFFFF" w:sz="0"/>
              <w:bottom w:val="single" w:color="E0D5C0" w:sz="1"/>
              <w:right w:val="single" w:color="E0D5C0" w:sz="1"/>
            </w:tcBorders>
            <w:shd w:fill="FDF0E8" w:val="clear"/>
            <w:tcMar>
              <w:top w:type="dxa" w:w="140"/>
              <w:left w:type="dxa" w:w="240"/>
              <w:bottom w:type="dxa" w:w="140"/>
              <w:right w:type="dxa" w:w="200"/>
            </w:tcMar>
          </w:tcPr>
          <w:p>
            <w:pPr>
              <w:spacing w:before="0" w:after="60"/>
            </w:pPr>
            <w:r>
              <w:rPr>
                <w:rFonts w:ascii="Calibri" w:cs="Calibri" w:eastAsia="Calibri" w:hAnsi="Calibri"/>
                <w:b/>
                <w:bCs/>
                <w:color w:val="C4622D"/>
                <w:sz w:val="22"/>
                <w:szCs w:val="22"/>
              </w:rPr>
              <w:t xml:space="preserve">What Is NOT on the Home Screen</w:t>
            </w:r>
          </w:p>
          <w:p>
            <w:pPr>
              <w:spacing w:before="0" w:after="30"/>
            </w:pPr>
            <w:r>
              <w:rPr>
                <w:rFonts w:ascii="Calibri" w:cs="Calibri" w:eastAsia="Calibri" w:hAnsi="Calibri"/>
                <w:color w:val="444444"/>
                <w:sz w:val="21"/>
                <w:szCs w:val="21"/>
              </w:rPr>
              <w:t xml:space="preserve">No account balance displayed prominently. No XnScore on the home screen. No transaction history. No stacked notifications. No empty states that feel cold. No ads. Ever.</w:t>
            </w:r>
          </w:p>
        </w:tc>
      </w:tr>
    </w:tbl>
    <w:p>
      <w:pPr>
        <w:spacing w:before="0" w:after="160"/>
      </w:pPr>
    </w:p>
    <w:p>
      <w:pPr>
        <w:spacing w:before="360" w:after="120"/>
      </w:pPr>
      <w:r>
        <w:rPr>
          <w:rFonts w:ascii="Georgia" w:cs="Georgia" w:eastAsia="Georgia" w:hAnsi="Georgia"/>
          <w:b/>
          <w:bCs/>
          <w:color w:val="1A3A5C"/>
          <w:sz w:val="28"/>
          <w:szCs w:val="28"/>
        </w:rPr>
        <w:t xml:space="preserve">Screen 2: Circles — The Financial Heart</w:t>
      </w:r>
    </w:p>
    <w:p>
      <w:pPr>
        <w:spacing w:before="80" w:after="100"/>
      </w:pPr>
      <w:r>
        <w:rPr>
          <w:rFonts w:ascii="Calibri" w:cs="Calibri" w:eastAsia="Calibri" w:hAnsi="Calibri"/>
          <w:b w:val="false"/>
          <w:bCs w:val="false"/>
          <w:i w:val="false"/>
          <w:iCs w:val="false"/>
          <w:color w:val="333333"/>
          <w:sz w:val="22"/>
          <w:szCs w:val="22"/>
        </w:rPr>
        <w:t xml:space="preserve">The Circles screen is where the tontine engine lives. Members manage their active circles, view contribution schedules, track payouts, and join new circles. The design language is the same — circles have names and dreams, not account numbers.</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Key features of the Circles screen: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Active circle cards with progress bars, next contribution date, and member count</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Payout schedule showing whose turn is coming and when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Circle health indicators — are all members current? Any late contributions?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XnScore impact preview — what completing this circle does for your score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Circle creation flow — name it, set the goal, invite members, set the schedule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Honor Score integration — vouch for a member, see vouching history</w:t>
      </w:r>
    </w:p>
    <w:p>
      <w:pPr>
        <w:spacing w:before="0" w:after="160"/>
      </w:pPr>
    </w:p>
    <w:p>
      <w:pPr>
        <w:spacing w:before="360" w:after="120"/>
      </w:pPr>
      <w:r>
        <w:rPr>
          <w:rFonts w:ascii="Georgia" w:cs="Georgia" w:eastAsia="Georgia" w:hAnsi="Georgia"/>
          <w:b/>
          <w:bCs/>
          <w:color w:val="C4622D"/>
          <w:sz w:val="28"/>
          <w:szCs w:val="28"/>
        </w:rPr>
        <w:t xml:space="preserve">Screen 3: 🔥 Action — The Moment of Intent</w:t>
      </w:r>
    </w:p>
    <w:p>
      <w:pPr>
        <w:spacing w:before="80" w:after="100"/>
      </w:pPr>
      <w:r>
        <w:rPr>
          <w:rFonts w:ascii="Calibri" w:cs="Calibri" w:eastAsia="Calibri" w:hAnsi="Calibri"/>
          <w:b w:val="false"/>
          <w:bCs w:val="false"/>
          <w:i w:val="false"/>
          <w:iCs w:val="false"/>
          <w:color w:val="333333"/>
          <w:sz w:val="22"/>
          <w:szCs w:val="22"/>
        </w:rPr>
        <w:t xml:space="preserve">The center button is not a menu. It is a moment. When a member presses it, the app leans forward and asks: what do you want to make happen today? It is contextual — what appears depends on who you are and where you are in your journey.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Action</w:t>
            </w:r>
          </w:p>
        </w:tc>
        <w:tc>
          <w:tcPr>
            <w:tcW w:type="dxa" w:w="24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Who Sees It</w:t>
            </w:r>
          </w:p>
        </w:tc>
        <w:tc>
          <w:tcPr>
            <w:tcW w:type="dxa" w:w="49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Does</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Start a Circle</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members</w:t>
            </w:r>
          </w:p>
        </w:tc>
        <w:tc>
          <w:tcPr>
            <w:tcW w:type="dxa" w:w="49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Opens the circle creation flow. Ceremonial, not transactional. Like planting something.</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Contribute</w:t>
            </w:r>
          </w:p>
        </w:tc>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Members with pending contributions</w:t>
            </w:r>
          </w:p>
        </w:tc>
        <w:tc>
          <w:tcPr>
            <w:tcW w:type="dxa" w:w="49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Fastest action in the app. Three taps from pressing 🔥 to money moved.</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Send to Someone</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members</w:t>
            </w:r>
          </w:p>
        </w:tc>
        <w:tc>
          <w:tcPr>
            <w:tcW w:type="dxa" w:w="49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Not 'transfer funds.' Send to a person. A face. A name. A relationship.</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Vouch for Someone</w:t>
            </w:r>
          </w:p>
        </w:tc>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Trusted tier and above</w:t>
            </w:r>
          </w:p>
        </w:tc>
        <w:tc>
          <w:tcPr>
            <w:tcW w:type="dxa" w:w="49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A public commitment. Weight is built into the UI. 'Your Honor Score is on the line.'</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Share a Moment</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members</w:t>
            </w:r>
          </w:p>
        </w:tc>
        <w:tc>
          <w:tcPr>
            <w:tcW w:type="dxa" w:w="49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Guided post. Not a blank box. Three categories: milestone, question, or welcome.</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Request Help</w:t>
            </w:r>
          </w:p>
        </w:tc>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All members</w:t>
            </w:r>
          </w:p>
        </w:tc>
        <w:tc>
          <w:tcPr>
            <w:tcW w:type="dxa" w:w="49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The most important action. 'I need a vouch.' 'I just arrived.' 'I need guidance.'</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Open a Session</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Elders only</w:t>
            </w:r>
          </w:p>
        </w:tc>
        <w:tc>
          <w:tcPr>
            <w:tcW w:type="dxa" w:w="49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Post wisdom, announce a Q&amp;A, offer a mediation slot to the community.</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The Contextual Intelligence Layer</w:t>
            </w:r>
          </w:p>
          <w:p>
            <w:pPr>
              <w:spacing w:before="0" w:after="30"/>
            </w:pPr>
            <w:r>
              <w:rPr>
                <w:rFonts w:ascii="Calibri" w:cs="Calibri" w:eastAsia="Calibri" w:hAnsi="Calibri"/>
                <w:color w:val="444444"/>
                <w:sz w:val="21"/>
                <w:szCs w:val="21"/>
              </w:rPr>
              <w:t xml:space="preserve">If a contribution is due in 3 days — Contribute rises to the top. If the member just joined with no circles — Start a Circle is the only highlighted action. If someone in their network just arrived — Welcome Someone appears first. The button knows who you are.</w:t>
            </w:r>
          </w:p>
        </w:tc>
      </w:tr>
    </w:tbl>
    <w:p>
      <w:pPr>
        <w:spacing w:before="0" w:after="160"/>
      </w:pPr>
    </w:p>
    <w:p>
      <w:pPr>
        <w:spacing w:before="360" w:after="120"/>
      </w:pPr>
      <w:r>
        <w:rPr>
          <w:rFonts w:ascii="Georgia" w:cs="Georgia" w:eastAsia="Georgia" w:hAnsi="Georgia"/>
          <w:b/>
          <w:bCs/>
          <w:color w:val="3D8B5E"/>
          <w:sz w:val="28"/>
          <w:szCs w:val="28"/>
        </w:rPr>
        <w:t xml:space="preserve">Screen 4: Market — The Community Economy</w:t>
      </w:r>
    </w:p>
    <w:p>
      <w:pPr>
        <w:spacing w:before="80" w:after="100"/>
      </w:pPr>
      <w:r>
        <w:rPr>
          <w:rFonts w:ascii="Calibri" w:cs="Calibri" w:eastAsia="Calibri" w:hAnsi="Calibri"/>
          <w:b w:val="false"/>
          <w:bCs w:val="false"/>
          <w:i w:val="false"/>
          <w:iCs w:val="false"/>
          <w:color w:val="333333"/>
          <w:sz w:val="22"/>
          <w:szCs w:val="22"/>
        </w:rPr>
        <w:t xml:space="preserve">The Market screen is the community commerce layer. It is not a generic marketplace. It is trust-based commerce where every provider is community-verified and every transaction carries the weight of shared reputation.</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Eight launch categories mirror the diaspora community's needs: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32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Examples</w:t>
            </w:r>
          </w:p>
        </w:tc>
        <w:tc>
          <w:tcPr>
            <w:tcW w:type="dxa" w:w="41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Trust Requirement</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Food &amp; Catering</w:t>
            </w:r>
          </w:p>
        </w:tc>
        <w:tc>
          <w:tcPr>
            <w:tcW w:type="dxa" w:w="3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Ivorian cuisine, West African catering, home cooks</w:t>
            </w:r>
          </w:p>
        </w:tc>
        <w:tc>
          <w:tcPr>
            <w:tcW w:type="dxa" w:w="4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Verified + community reviews</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Beauty &amp; Hair</w:t>
            </w:r>
          </w:p>
        </w:tc>
        <w:tc>
          <w:tcPr>
            <w:tcW w:type="dxa" w:w="3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Braiding, natural hair, African fabric styling</w:t>
            </w:r>
          </w:p>
        </w:tc>
        <w:tc>
          <w:tcPr>
            <w:tcW w:type="dxa" w:w="41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Verified + community reviews</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Travel &amp; Trips</w:t>
            </w:r>
          </w:p>
        </w:tc>
        <w:tc>
          <w:tcPr>
            <w:tcW w:type="dxa" w:w="3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Group trip organizing, airport coordination</w:t>
            </w:r>
          </w:p>
        </w:tc>
        <w:tc>
          <w:tcPr>
            <w:tcW w:type="dxa" w:w="4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Trusted badge minimum</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Shipping &amp; Freight</w:t>
            </w:r>
          </w:p>
        </w:tc>
        <w:tc>
          <w:tcPr>
            <w:tcW w:type="dxa" w:w="3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Packages to Abidjan, Dakar, Accra</w:t>
            </w:r>
          </w:p>
        </w:tc>
        <w:tc>
          <w:tcPr>
            <w:tcW w:type="dxa" w:w="41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Verified + Elder endorsed</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Financial Services</w:t>
            </w:r>
          </w:p>
        </w:tc>
        <w:tc>
          <w:tcPr>
            <w:tcW w:type="dxa" w:w="3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Tax prep, financial coaching, bookkeeping</w:t>
            </w:r>
          </w:p>
        </w:tc>
        <w:tc>
          <w:tcPr>
            <w:tcW w:type="dxa" w:w="4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Verified + Elder endorsed mandatory</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Events &amp; Planning</w:t>
            </w:r>
          </w:p>
        </w:tc>
        <w:tc>
          <w:tcPr>
            <w:tcW w:type="dxa" w:w="3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Wedding coordination, graduation celebrations</w:t>
            </w:r>
          </w:p>
        </w:tc>
        <w:tc>
          <w:tcPr>
            <w:tcW w:type="dxa" w:w="41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Trusted badge minimum</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Real Estate</w:t>
            </w:r>
          </w:p>
        </w:tc>
        <w:tc>
          <w:tcPr>
            <w:tcW w:type="dxa" w:w="3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Homeland property guidance, local housing</w:t>
            </w:r>
          </w:p>
        </w:tc>
        <w:tc>
          <w:tcPr>
            <w:tcW w:type="dxa" w:w="4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Verified + Elder endorsed mandatory</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Health &amp; Wellness</w:t>
            </w:r>
          </w:p>
        </w:tc>
        <w:tc>
          <w:tcPr>
            <w:tcW w:type="dxa" w:w="3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Telehealth, wellness coaching, herbal medicine</w:t>
            </w:r>
          </w:p>
        </w:tc>
        <w:tc>
          <w:tcPr>
            <w:tcW w:type="dxa" w:w="41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Verified minimum</w:t>
            </w:r>
          </w:p>
        </w:tc>
      </w:tr>
    </w:tbl>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What separates TandaXn's marketplace from Yelp, TaskRabbit, or Thumbtack:</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Every provider's XnScore and Honor Score is visible to clients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Elder Endorsed badges carry real meaning — an Elder staked their reputation on this provider</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Every provider commits to a minimum member discount below public rates as a condition of listing</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Reviews are linked to verified community members — not anonymous strangers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marketplace is bilingual English/French by default</w:t>
      </w:r>
    </w:p>
    <w:p>
      <w:pPr>
        <w:spacing w:before="0" w:after="160"/>
      </w:pPr>
    </w:p>
    <w:p>
      <w:pPr>
        <w:spacing w:before="360" w:after="120"/>
      </w:pPr>
      <w:r>
        <w:rPr>
          <w:rFonts w:ascii="Georgia" w:cs="Georgia" w:eastAsia="Georgia" w:hAnsi="Georgia"/>
          <w:b/>
          <w:bCs/>
          <w:color w:val="4A2D6A"/>
          <w:sz w:val="28"/>
          <w:szCs w:val="28"/>
        </w:rPr>
        <w:t xml:space="preserve">Screen 5: Community — The Living Village</w:t>
      </w:r>
    </w:p>
    <w:p>
      <w:pPr>
        <w:spacing w:before="80" w:after="100"/>
      </w:pPr>
      <w:r>
        <w:rPr>
          <w:rFonts w:ascii="Calibri" w:cs="Calibri" w:eastAsia="Calibri" w:hAnsi="Calibri"/>
          <w:b w:val="false"/>
          <w:bCs w:val="false"/>
          <w:i w:val="false"/>
          <w:iCs w:val="false"/>
          <w:color w:val="333333"/>
          <w:sz w:val="22"/>
          <w:szCs w:val="22"/>
        </w:rPr>
        <w:t xml:space="preserve">The Community screen is the answer to the question: where do members find each other, celebrate together, and feel at home? It is the most emotionally powerful screen in the app and the one that no financial platform has ever built.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Section</w:t>
            </w:r>
          </w:p>
        </w:tc>
        <w:tc>
          <w:tcPr>
            <w:tcW w:type="dxa" w:w="368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Contains</w:t>
            </w:r>
          </w:p>
        </w:tc>
        <w:tc>
          <w:tcPr>
            <w:tcW w:type="dxa" w:w="388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The Emotional Purpose</w:t>
            </w:r>
          </w:p>
        </w:tc>
      </w:tr>
      <w:tr>
        <w:tc>
          <w:tcPr>
            <w:tcW w:type="dxa" w:w="1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Community Pills</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Identity filters: Ivorian ATL, Francophone, ICC-GA, Diaspora Pro</w:t>
            </w:r>
          </w:p>
        </w:tc>
        <w:tc>
          <w:tcPr>
            <w:tcW w:type="dxa" w:w="38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You belong to multiple rooms in this house. Switch between them.</w:t>
            </w:r>
          </w:p>
        </w:tc>
      </w:tr>
      <w:tr>
        <w:tc>
          <w:tcPr>
            <w:tcW w:type="dxa" w:w="1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New Arrivals</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People from your origin country who just arrived in your city. Welcome button.</w:t>
            </w:r>
          </w:p>
        </w:tc>
        <w:tc>
          <w:tcPr>
            <w:tcW w:type="dxa" w:w="38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No one arrives alone. The community is waiting for you.</w:t>
            </w:r>
          </w:p>
        </w:tc>
      </w:tr>
      <w:tr>
        <w:tc>
          <w:tcPr>
            <w:tcW w:type="dxa" w:w="1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Gatherings</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Events created by any member. Graduations. Weddings. Q&amp;As. Food festivals.</w:t>
            </w:r>
          </w:p>
        </w:tc>
        <w:tc>
          <w:tcPr>
            <w:tcW w:type="dxa" w:w="38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Yes, you can invite the community to your child’s graduation.</w:t>
            </w:r>
          </w:p>
        </w:tc>
      </w:tr>
      <w:tr>
        <w:tc>
          <w:tcPr>
            <w:tcW w:type="dxa" w:w="1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Your Elders</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The council serving your community. Domain expertise. Availability. Honor Score.</w:t>
            </w:r>
          </w:p>
        </w:tc>
        <w:tc>
          <w:tcPr>
            <w:tcW w:type="dxa" w:w="38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Not a leaderboard. A council. The right person for the right question.</w:t>
            </w:r>
          </w:p>
        </w:tc>
      </w:tr>
      <w:tr>
        <w:tc>
          <w:tcPr>
            <w:tcW w:type="dxa" w:w="1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Near You</w:t>
            </w:r>
          </w:p>
        </w:tc>
        <w:tc>
          <w:tcPr>
            <w:tcW w:type="dxa" w:w="36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Members from your country within miles. Shared context shown always.</w:t>
            </w:r>
          </w:p>
        </w:tc>
        <w:tc>
          <w:tcPr>
            <w:tcW w:type="dxa" w:w="388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You discover neighbors through what you share, not cold browsing.</w:t>
            </w:r>
          </w:p>
        </w:tc>
      </w:tr>
      <w:tr>
        <w:tc>
          <w:tcPr>
            <w:tcW w:type="dxa" w:w="1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Community Memory</w:t>
            </w:r>
          </w:p>
        </w:tc>
        <w:tc>
          <w:tcPr>
            <w:tcW w:type="dxa" w:w="36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Archive of every milestone, event, and Elder moment in your community.</w:t>
            </w:r>
          </w:p>
        </w:tc>
        <w:tc>
          <w:tcPr>
            <w:tcW w:type="dxa" w:w="388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A member who joins two years from now can feel the community’s history.</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D8B5E" w:val="clear"/>
          </w:tcPr>
          <w:p/>
        </w:tc>
        <w:tc>
          <w:tcPr>
            <w:tcW w:type="dxa" w:w="9160"/>
            <w:tcBorders>
              <w:top w:val="single" w:color="E0D5C0" w:sz="1"/>
              <w:left w:val="none" w:color="FFFFFF" w:sz="0"/>
              <w:bottom w:val="single" w:color="E0D5C0" w:sz="1"/>
              <w:right w:val="single" w:color="E0D5C0" w:sz="1"/>
            </w:tcBorders>
            <w:shd w:fill="E8F5EF"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The Arrival Feature — Why It Matters</w:t>
            </w:r>
          </w:p>
          <w:p>
            <w:pPr>
              <w:spacing w:before="0" w:after="30"/>
            </w:pPr>
            <w:r>
              <w:rPr>
                <w:rFonts w:ascii="Calibri" w:cs="Calibri" w:eastAsia="Calibri" w:hAnsi="Calibri"/>
                <w:color w:val="444444"/>
                <w:sz w:val="21"/>
                <w:szCs w:val="21"/>
              </w:rPr>
              <w:t xml:space="preserve">When a member from Côte d’Ivoire signs up and marks Atlanta as their city, they appear in the New Arrivals section of every Ivorian ATL member’s Community screen. Any member can press 'Welcome' and send them a message. This feature costs almost nothing to build. It delivers something no other platform offers: the feeling that your community was waiting for you.</w:t>
            </w:r>
          </w:p>
        </w:tc>
      </w:tr>
    </w:tbl>
    <w:p>
      <w:pPr>
        <w:spacing w:before="0" w:after="16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3. The Trust Infrastructure</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TandaXn's competitive moat is not the savings circle feature. Savings circles are legally unprotectable. The moat is the trust infrastructure — two interlocking systems that together create a picture of a member that no other platform can replicate.</w:t>
      </w:r>
    </w:p>
    <w:p>
      <w:pPr>
        <w:spacing w:before="0" w:after="100"/>
      </w:pPr>
    </w:p>
    <w:p>
      <w:pPr>
        <w:spacing w:before="360" w:after="120"/>
      </w:pPr>
      <w:r>
        <w:rPr>
          <w:rFonts w:ascii="Georgia" w:cs="Georgia" w:eastAsia="Georgia" w:hAnsi="Georgia"/>
          <w:b/>
          <w:bCs/>
          <w:color w:val="1A3A5C"/>
          <w:sz w:val="28"/>
          <w:szCs w:val="28"/>
        </w:rPr>
        <w:t xml:space="preserve">XnScore — Financial Trust</w:t>
      </w:r>
    </w:p>
    <w:p>
      <w:pPr>
        <w:spacing w:before="80" w:after="100"/>
      </w:pPr>
      <w:r>
        <w:rPr>
          <w:rFonts w:ascii="Calibri" w:cs="Calibri" w:eastAsia="Calibri" w:hAnsi="Calibri"/>
          <w:b w:val="false"/>
          <w:bCs w:val="false"/>
          <w:i w:val="false"/>
          <w:iCs w:val="false"/>
          <w:color w:val="333333"/>
          <w:sz w:val="22"/>
          <w:szCs w:val="22"/>
        </w:rPr>
        <w:t xml:space="preserve">The XnScore is TandaXn's financial reliability score. It measures what the U.S. credit bureau system cannot measure for most diaspora members: savings discipline, circle completion, community financial behavior. It runs on a 0–100 scale that maps to the 300–850 FICO range.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XnScore Factor</w:t>
            </w:r>
          </w:p>
        </w:tc>
        <w:tc>
          <w:tcPr>
            <w:tcW w:type="dxa" w:w="45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Measures</w:t>
            </w:r>
          </w:p>
        </w:tc>
        <w:tc>
          <w:tcPr>
            <w:tcW w:type="dxa" w:w="24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Weight</w:t>
            </w:r>
          </w:p>
        </w:tc>
      </w:tr>
      <w:tr>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Payment reliability</w:t>
            </w:r>
          </w:p>
        </w:tc>
        <w:tc>
          <w:tcPr>
            <w:tcW w:type="dxa" w:w="45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On-time contributions across all active circles</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Highest</w:t>
            </w:r>
          </w:p>
        </w:tc>
      </w:tr>
      <w:tr>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Circle completion</w:t>
            </w:r>
          </w:p>
        </w:tc>
        <w:tc>
          <w:tcPr>
            <w:tcW w:type="dxa" w:w="45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Number of full tontine cycles completed</w:t>
            </w:r>
          </w:p>
        </w:tc>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High</w:t>
            </w:r>
          </w:p>
        </w:tc>
      </w:tr>
      <w:tr>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Security deposit</w:t>
            </w:r>
          </w:p>
        </w:tc>
        <w:tc>
          <w:tcPr>
            <w:tcW w:type="dxa" w:w="45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Member's skin-in-the-game contribution at circle start</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Medium</w:t>
            </w:r>
          </w:p>
        </w:tc>
      </w:tr>
      <w:tr>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Account tenure</w:t>
            </w:r>
          </w:p>
        </w:tc>
        <w:tc>
          <w:tcPr>
            <w:tcW w:type="dxa" w:w="45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Length of membership and consistency over time</w:t>
            </w:r>
          </w:p>
        </w:tc>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Medium</w:t>
            </w:r>
          </w:p>
        </w:tc>
      </w:tr>
      <w:tr>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Default history</w:t>
            </w:r>
          </w:p>
        </w:tc>
        <w:tc>
          <w:tcPr>
            <w:tcW w:type="dxa" w:w="45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Any missed contributions or circle abandonments</w:t>
            </w:r>
          </w:p>
        </w:tc>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Penalty factor</w:t>
            </w:r>
          </w:p>
        </w:tc>
      </w:tr>
    </w:tbl>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The XnScore gates access to features: joining circles, creating circles, marketplace verification, Elder eligibility. It can be temporarily overridden by an Elder vouch for newcomers who have not yet had the chance to build a score.</w:t>
      </w:r>
    </w:p>
    <w:p>
      <w:pPr>
        <w:spacing w:before="0" w:after="160"/>
      </w:pPr>
    </w:p>
    <w:p>
      <w:pPr>
        <w:spacing w:before="360" w:after="120"/>
      </w:pPr>
      <w:r>
        <w:rPr>
          <w:rFonts w:ascii="Georgia" w:cs="Georgia" w:eastAsia="Georgia" w:hAnsi="Georgia"/>
          <w:b/>
          <w:bCs/>
          <w:color w:val="3D8B5E"/>
          <w:sz w:val="28"/>
          <w:szCs w:val="28"/>
        </w:rPr>
        <w:t xml:space="preserve">Honor Score — Community Trust</w:t>
      </w:r>
    </w:p>
    <w:p>
      <w:pPr>
        <w:spacing w:before="80" w:after="100"/>
      </w:pPr>
      <w:r>
        <w:rPr>
          <w:rFonts w:ascii="Calibri" w:cs="Calibri" w:eastAsia="Calibri" w:hAnsi="Calibri"/>
          <w:b w:val="false"/>
          <w:bCs w:val="false"/>
          <w:i w:val="false"/>
          <w:iCs w:val="false"/>
          <w:color w:val="333333"/>
          <w:sz w:val="22"/>
          <w:szCs w:val="22"/>
        </w:rPr>
        <w:t xml:space="preserve">The Honor Score is TandaXn's community character and reputation score. It measures who you are in the community, not just how reliably you pay. It runs on a 0–100 scale and is built on three pillars.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6"/>
              <w:bottom w:val="single" w:color="C9A84C" w:sz="6"/>
              <w:right w:val="single" w:color="C9A84C" w:sz="16"/>
            </w:tcBorders>
            <w:shd w:fill="FDF5E0" w:val="clear"/>
            <w:tcMar>
              <w:top w:type="dxa" w:w="220"/>
              <w:left w:type="dxa" w:w="340"/>
              <w:bottom w:type="dxa" w:w="220"/>
              <w:right w:type="dxa" w:w="340"/>
            </w:tcMar>
          </w:tcPr>
          <w:p>
            <w:pPr>
              <w:spacing w:before="0" w:after="80"/>
              <w:jc w:val="center"/>
            </w:pPr>
            <w:r>
              <w:rPr>
                <w:rFonts w:ascii="Georgia" w:cs="Georgia" w:eastAsia="Georgia" w:hAnsi="Georgia"/>
                <w:b/>
                <w:bCs/>
                <w:i/>
                <w:iCs/>
                <w:color w:val="0D0805"/>
                <w:sz w:val="26"/>
                <w:szCs w:val="26"/>
              </w:rPr>
              <w:t xml:space="preserve">“When you are sick, you don’t ask for a vote. You request an expert to make a decision.”</w:t>
            </w:r>
          </w:p>
          <w:p>
            <w:pPr>
              <w:spacing w:before="0" w:after="0"/>
              <w:jc w:val="center"/>
            </w:pPr>
            <w:r>
              <w:rPr>
                <w:rFonts w:ascii="Calibri" w:cs="Calibri" w:eastAsia="Calibri" w:hAnsi="Calibri"/>
                <w:b/>
                <w:bCs/>
                <w:color w:val="C9A84C"/>
                <w:sz w:val="20"/>
                <w:szCs w:val="20"/>
              </w:rPr>
              <w:t xml:space="preserve">— Franck Agui — The founding principle of the Honor Score system</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Pillar</w:t>
            </w:r>
          </w:p>
        </w:tc>
        <w:tc>
          <w:tcPr>
            <w:tcW w:type="dxa" w:w="14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Max Points</w:t>
            </w:r>
          </w:p>
        </w:tc>
        <w:tc>
          <w:tcPr>
            <w:tcW w:type="dxa" w:w="59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Measures</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Community</w:t>
            </w:r>
          </w:p>
        </w:tc>
        <w:tc>
          <w:tcPr>
            <w:tcW w:type="dxa" w:w="1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30 pts</w:t>
            </w:r>
          </w:p>
        </w:tc>
        <w:tc>
          <w:tcPr>
            <w:tcW w:type="dxa" w:w="59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Elder endorsements, circle organizer feedback, active membership across communities, tenure</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Character</w:t>
            </w:r>
          </w:p>
        </w:tc>
        <w:tc>
          <w:tcPr>
            <w:tcW w:type="dxa" w:w="1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40 pts</w:t>
            </w:r>
          </w:p>
        </w:tc>
        <w:tc>
          <w:tcPr>
            <w:tcW w:type="dxa" w:w="59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Vouching behavior and outcomes, dispute involvement, resolution conduct</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Expertise</w:t>
            </w:r>
          </w:p>
        </w:tc>
        <w:tc>
          <w:tcPr>
            <w:tcW w:type="dxa" w:w="1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30 pts</w:t>
            </w:r>
          </w:p>
        </w:tc>
        <w:tc>
          <w:tcPr>
            <w:tcW w:type="dxa" w:w="59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Domain-specific knowledge verified through action — mediations, training, facilitation, Senior Elder endorsements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Honor Score Tier</w:t>
            </w:r>
          </w:p>
        </w:tc>
        <w:tc>
          <w:tcPr>
            <w:tcW w:type="dxa" w:w="12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Range</w:t>
            </w:r>
          </w:p>
        </w:tc>
        <w:tc>
          <w:tcPr>
            <w:tcW w:type="dxa" w:w="61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It Unlocks</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Novice</w:t>
            </w:r>
          </w:p>
        </w:tc>
        <w:tc>
          <w:tcPr>
            <w:tcW w:type="dxa" w:w="1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0–24</w:t>
            </w:r>
          </w:p>
        </w:tc>
        <w:tc>
          <w:tcPr>
            <w:tcW w:type="dxa" w:w="6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Can receive vouches. Cannot vouch others. Basic marketplace listing.</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Trusted</w:t>
            </w:r>
          </w:p>
        </w:tc>
        <w:tc>
          <w:tcPr>
            <w:tcW w:type="dxa" w:w="1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25–49</w:t>
            </w:r>
          </w:p>
        </w:tc>
        <w:tc>
          <w:tcPr>
            <w:tcW w:type="dxa" w:w="61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Can vouch. Max 2 active vouches. Standard marketplace access.</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Respected</w:t>
            </w:r>
          </w:p>
        </w:tc>
        <w:tc>
          <w:tcPr>
            <w:tcW w:type="dxa" w:w="1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50–74</w:t>
            </w:r>
          </w:p>
        </w:tc>
        <w:tc>
          <w:tcPr>
            <w:tcW w:type="dxa" w:w="6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Can vouch most features. Elder nomination eligible. Trusted badge on marketplace.</w:t>
            </w:r>
          </w:p>
        </w:tc>
      </w:tr>
      <w:tr>
        <w:tc>
          <w:tcPr>
            <w:tcW w:type="dxa" w:w="20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Elder</w:t>
            </w:r>
          </w:p>
        </w:tc>
        <w:tc>
          <w:tcPr>
            <w:tcW w:type="dxa" w:w="1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75–89</w:t>
            </w:r>
          </w:p>
        </w:tc>
        <w:tc>
          <w:tcPr>
            <w:tcW w:type="dxa" w:w="61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Active Elder. Domain-based dispute mediation. Maximum marketplace visibility.</w:t>
            </w:r>
          </w:p>
        </w:tc>
      </w:tr>
      <w:tr>
        <w:tc>
          <w:tcPr>
            <w:tcW w:type="dxa" w:w="20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Grand Elder</w:t>
            </w:r>
          </w:p>
        </w:tc>
        <w:tc>
          <w:tcPr>
            <w:tcW w:type="dxa" w:w="1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90–100</w:t>
            </w:r>
          </w:p>
        </w:tc>
        <w:tc>
          <w:tcPr>
            <w:tcW w:type="dxa" w:w="61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Mentors Elders. Appeals council. Can grant domain expertise endorsements.</w:t>
            </w:r>
          </w:p>
        </w:tc>
      </w:tr>
    </w:tbl>
    <w:p>
      <w:pPr>
        <w:spacing w:before="0" w:after="160"/>
      </w:pPr>
    </w:p>
    <w:p>
      <w:pPr>
        <w:spacing w:before="360" w:after="120"/>
      </w:pPr>
      <w:r>
        <w:rPr>
          <w:rFonts w:ascii="Georgia" w:cs="Georgia" w:eastAsia="Georgia" w:hAnsi="Georgia"/>
          <w:b/>
          <w:bCs/>
          <w:color w:val="C9A84C"/>
          <w:sz w:val="28"/>
          <w:szCs w:val="28"/>
        </w:rPr>
        <w:t xml:space="preserve">The Vouching System — Human Trust as Infrastructure</w:t>
      </w:r>
    </w:p>
    <w:p>
      <w:pPr>
        <w:spacing w:before="80" w:after="100"/>
      </w:pPr>
      <w:r>
        <w:rPr>
          <w:rFonts w:ascii="Calibri" w:cs="Calibri" w:eastAsia="Calibri" w:hAnsi="Calibri"/>
          <w:b w:val="false"/>
          <w:bCs w:val="false"/>
          <w:i w:val="false"/>
          <w:iCs w:val="false"/>
          <w:color w:val="333333"/>
          <w:sz w:val="22"/>
          <w:szCs w:val="22"/>
        </w:rPr>
        <w:t xml:space="preserve">The Vouching System bridges the two scores. It allows a trusted Elder to temporarily extend their own reputation to a newcomer who has not yet had the chance to build a financial track record. This is how traditional community tontines have always worked. TandaXn gives it digital infrastructure and accountable tracking.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The Bootstrap Problem, Solved</w:t>
            </w:r>
          </w:p>
          <w:p>
            <w:pPr>
              <w:spacing w:before="0" w:after="30"/>
            </w:pPr>
            <w:r>
              <w:rPr>
                <w:rFonts w:ascii="Calibri" w:cs="Calibri" w:eastAsia="Calibri" w:hAnsi="Calibri"/>
                <w:color w:val="444444"/>
                <w:sz w:val="21"/>
                <w:szCs w:val="21"/>
              </w:rPr>
              <w:t xml:space="preserve">A newcomer from Abidjan arrives in Atlanta with no U.S. financial history. No XnScore. No way to join a circle. But someone in their community knows them, trusts them, and is willing to stake their own Honor Score on that trust. Vouching bridges that gap. The community wisdom that has existed for generations now has a formal mechanism with accountability and consequences.</w:t>
            </w:r>
          </w:p>
        </w:tc>
      </w:tr>
    </w:tbl>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Key vouching mechanics: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Active vouch limit: maximum 5 concurrent vouches per Elder at any time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Collateral system: Elder's Honor Score takes a -5 pt temporary deduction the moment they approve a vouch</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Success outcome: Elder net +5 pts, vouchee +3 pts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Failure outcome: Elder net -10 pts, vouchee -5 pts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+5/-10 asymmetry is deliberate: vouching for someone who fails costs twice what success earns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Vouches expire after 30 days by default; extendable to 90 days at Elder's discretion</w:t>
      </w:r>
    </w:p>
    <w:p>
      <w:pPr>
        <w:spacing w:before="0" w:after="16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4. Future Revenue Visions — How Members Get Paid</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The strategic question that shaped this session was: how do we build TandaXn so that members use it not just to save, but because it generates income for them? The Uber analogy is precise: Uber drivers use the platform because it pays them. TandaXn must do the same.</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Members have three assets TandaXn can monetize on their behalf:</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Their money — savings discipline and financial track record</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Their trust — Honor Score, Elder status, community reputation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Their knowledge — domain expertise, diaspora connections, cultural fluency</w:t>
      </w:r>
    </w:p>
    <w:p>
      <w:pPr>
        <w:spacing w:before="0" w:after="100"/>
      </w:pPr>
    </w:p>
    <w:p>
      <w:pPr>
        <w:spacing w:before="360" w:after="120"/>
      </w:pPr>
      <w:r>
        <w:rPr>
          <w:rFonts w:ascii="Georgia" w:cs="Georgia" w:eastAsia="Georgia" w:hAnsi="Georgia"/>
          <w:b/>
          <w:bCs/>
          <w:color w:val="C9A84C"/>
          <w:sz w:val="28"/>
          <w:szCs w:val="28"/>
        </w:rPr>
        <w:t xml:space="preserve">Vision 1: The Elder Economy</w:t>
      </w:r>
    </w:p>
    <w:p>
      <w:pPr>
        <w:spacing w:before="80" w:after="100"/>
      </w:pPr>
      <w:r>
        <w:rPr>
          <w:rFonts w:ascii="Calibri" w:cs="Calibri" w:eastAsia="Calibri" w:hAnsi="Calibri"/>
          <w:b w:val="false"/>
          <w:bCs w:val="false"/>
          <w:i w:val="false"/>
          <w:iCs w:val="false"/>
          <w:color w:val="333333"/>
          <w:sz w:val="22"/>
          <w:szCs w:val="22"/>
        </w:rPr>
        <w:t xml:space="preserve">Elders have verified, track-record-backed community trust in specific domains. Right now they give that away for free. In the future they get paid for it.</w:t>
      </w:r>
    </w:p>
    <w:p>
      <w:pPr>
        <w:spacing w:before="0" w:after="60"/>
      </w:pPr>
    </w:p>
    <w:p>
      <w:pPr>
        <w:pStyle w:val="ListParagraph"/>
        <w:numPr>
          <w:ilvl w:val="0"/>
          <w:numId w:val="2"/>
        </w:numPr>
        <w:spacing w:before="60" w:after="60"/>
      </w:pPr>
      <w:r>
        <w:rPr>
          <w:rFonts w:ascii="Calibri" w:cs="Calibri" w:eastAsia="Calibri" w:hAnsi="Calibri"/>
          <w:b w:val="false"/>
          <w:bCs w:val="false"/>
          <w:color w:val="333333"/>
          <w:sz w:val="22"/>
          <w:szCs w:val="22"/>
        </w:rPr>
        <w:t xml:space="preserve">Members pay for access to Elder judgment: mediation, consultation, domain expertise sessions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Providers pay for Elder-verified badges on their marketplace listings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TandaXn takes 20–30% platform fee. Elder keeps 70–80%.</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 Grand Elder with deep immigration expertise can charge $50–75 per consultation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Revenue model: the more precise an Elder’s domain expertise, the higher their earning potential</w:t>
      </w:r>
    </w:p>
    <w:p>
      <w:pPr>
        <w:spacing w:before="0" w:after="100"/>
      </w:pPr>
    </w:p>
    <w:p>
      <w:pPr>
        <w:spacing w:before="360" w:after="120"/>
      </w:pPr>
      <w:r>
        <w:rPr>
          <w:rFonts w:ascii="Georgia" w:cs="Georgia" w:eastAsia="Georgia" w:hAnsi="Georgia"/>
          <w:b/>
          <w:bCs/>
          <w:color w:val="1A3A5C"/>
          <w:sz w:val="28"/>
          <w:szCs w:val="28"/>
        </w:rPr>
        <w:t xml:space="preserve">Vision 2: Circle Facilitation as a Profession</w:t>
      </w:r>
    </w:p>
    <w:p>
      <w:pPr>
        <w:spacing w:before="80" w:after="100"/>
      </w:pPr>
      <w:r>
        <w:rPr>
          <w:rFonts w:ascii="Calibri" w:cs="Calibri" w:eastAsia="Calibri" w:hAnsi="Calibri"/>
          <w:b w:val="false"/>
          <w:bCs w:val="false"/>
          <w:i w:val="false"/>
          <w:iCs w:val="false"/>
          <w:color w:val="333333"/>
          <w:sz w:val="22"/>
          <w:szCs w:val="22"/>
        </w:rPr>
        <w:t xml:space="preserve">Circle organizers do significant work — recruiting, managing schedules, handling disputes — and currently earn nothing. In the future, TandaXn enables professional circle management as an income stream.</w:t>
      </w:r>
    </w:p>
    <w:p>
      <w:pPr>
        <w:spacing w:before="0" w:after="60"/>
      </w:pPr>
    </w:p>
    <w:p>
      <w:pPr>
        <w:pStyle w:val="ListParagraph"/>
        <w:numPr>
          <w:ilvl w:val="0"/>
          <w:numId w:val="2"/>
        </w:numPr>
        <w:spacing w:before="60" w:after="60"/>
      </w:pPr>
      <w:r>
        <w:rPr>
          <w:rFonts w:ascii="Calibri" w:cs="Calibri" w:eastAsia="Calibri" w:hAnsi="Calibri"/>
          <w:b w:val="false"/>
          <w:bCs w:val="false"/>
          <w:color w:val="333333"/>
          <w:sz w:val="22"/>
          <w:szCs w:val="22"/>
        </w:rPr>
        <w:t xml:space="preserve">Trusted facilitators charge a small fee per member per month on top of contributions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 20-person circle at $8/member/month = $1,920 per 12-month cycle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TandaXn takes 10–15% of the facilitation fee for infrastructure, protection, and dispute backing</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best facilitators run 5–10 circles simultaneously — a real profession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TandaXn provides tools that justify the fee: automated reminders, dashboards, dispute escalation,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4622D" w:val="clear"/>
          </w:tcPr>
          <w:p/>
        </w:tc>
        <w:tc>
          <w:tcPr>
            <w:tcW w:type="dxa" w:w="9160"/>
            <w:tcBorders>
              <w:top w:val="single" w:color="E0D5C0" w:sz="1"/>
              <w:left w:val="none" w:color="FFFFFF" w:sz="0"/>
              <w:bottom w:val="single" w:color="E0D5C0" w:sz="1"/>
              <w:right w:val="single" w:color="E0D5C0" w:sz="1"/>
            </w:tcBorders>
            <w:shd w:fill="FDF0E8"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Implementation Note</w:t>
            </w:r>
          </w:p>
          <w:p>
            <w:pPr>
              <w:spacing w:before="0" w:after="30"/>
            </w:pPr>
            <w:r>
              <w:rPr>
                <w:rFonts w:ascii="Calibri" w:cs="Calibri" w:eastAsia="Calibri" w:hAnsi="Calibri"/>
                <w:color w:val="444444"/>
                <w:sz w:val="21"/>
                <w:szCs w:val="21"/>
              </w:rPr>
              <w:t xml:space="preserve">Circle facilitation as a paid profession should NOT launch on day one. Build the community first. Let the best organizers reveal themselves through behavior. Then pay them. In that order.</w:t>
            </w:r>
          </w:p>
        </w:tc>
      </w:tr>
    </w:tbl>
    <w:p>
      <w:pPr>
        <w:spacing w:before="0" w:after="100"/>
      </w:pPr>
    </w:p>
    <w:p>
      <w:pPr>
        <w:spacing w:before="360" w:after="120"/>
      </w:pPr>
      <w:r>
        <w:rPr>
          <w:rFonts w:ascii="Georgia" w:cs="Georgia" w:eastAsia="Georgia" w:hAnsi="Georgia"/>
          <w:b/>
          <w:bCs/>
          <w:color w:val="3D8B5E"/>
          <w:sz w:val="28"/>
          <w:szCs w:val="28"/>
        </w:rPr>
        <w:t xml:space="preserve">Vision 3: The Diaspora Skills Marketplace</w:t>
      </w:r>
    </w:p>
    <w:p>
      <w:pPr>
        <w:spacing w:before="80" w:after="100"/>
      </w:pPr>
      <w:r>
        <w:rPr>
          <w:rFonts w:ascii="Calibri" w:cs="Calibri" w:eastAsia="Calibri" w:hAnsi="Calibri"/>
          <w:b w:val="false"/>
          <w:bCs w:val="false"/>
          <w:i w:val="false"/>
          <w:iCs w:val="false"/>
          <w:color w:val="333333"/>
          <w:sz w:val="22"/>
          <w:szCs w:val="22"/>
        </w:rPr>
        <w:t xml:space="preserve">This is Concept 1 — the most immediately actionable revenue vision and the most directly job-creating. It is TaskRabbit for the community, differentiated entirely by trust infrastructure that TaskRabbit and Thumbtack can never replicate.</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The strategic difference from mainstream platforms: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 provider on TandaXn has an XnScore, an Honor Score, community reviews from verified members, and potentially an Elder Endorsed badge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 client booking through TandaXn knows they are booking someone their community has validated</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platform is bilingual English/French by default — Francophone providers are first-class citizens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Every provider commits to a member discount as a condition of listing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Revenue Stream</w:t>
            </w:r>
          </w:p>
        </w:tc>
        <w:tc>
          <w:tcPr>
            <w:tcW w:type="dxa" w:w="36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Model</w:t>
            </w:r>
          </w:p>
        </w:tc>
        <w:tc>
          <w:tcPr>
            <w:tcW w:type="dxa" w:w="33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Platform Fee</w:t>
            </w:r>
          </w:p>
        </w:tc>
      </w:tr>
      <w:tr>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Transaction fee</w:t>
            </w:r>
          </w:p>
        </w:tc>
        <w:tc>
          <w:tcPr>
            <w:tcW w:type="dxa" w:w="36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Per completed booking</w:t>
            </w:r>
          </w:p>
        </w:tc>
        <w:tc>
          <w:tcPr>
            <w:tcW w:type="dxa" w:w="33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12–15%</w:t>
            </w:r>
          </w:p>
        </w:tc>
      </w:tr>
      <w:tr>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Featured listing</w:t>
            </w:r>
          </w:p>
        </w:tc>
        <w:tc>
          <w:tcPr>
            <w:tcW w:type="dxa" w:w="36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Monthly premium placement</w:t>
            </w:r>
          </w:p>
        </w:tc>
        <w:tc>
          <w:tcPr>
            <w:tcW w:type="dxa" w:w="33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$49/month</w:t>
            </w:r>
          </w:p>
        </w:tc>
      </w:tr>
      <w:tr>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Elder Endorsed badge</w:t>
            </w:r>
          </w:p>
        </w:tc>
        <w:tc>
          <w:tcPr>
            <w:tcW w:type="dxa" w:w="36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Paid verification tier</w:t>
            </w:r>
          </w:p>
        </w:tc>
        <w:tc>
          <w:tcPr>
            <w:tcW w:type="dxa" w:w="33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$29/month</w:t>
            </w:r>
          </w:p>
        </w:tc>
      </w:tr>
      <w:tr>
        <w:tc>
          <w:tcPr>
            <w:tcW w:type="dxa" w:w="24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Provider referral</w:t>
            </w:r>
          </w:p>
        </w:tc>
        <w:tc>
          <w:tcPr>
            <w:tcW w:type="dxa" w:w="36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Provider refers another who verifies</w:t>
            </w:r>
          </w:p>
        </w:tc>
        <w:tc>
          <w:tcPr>
            <w:tcW w:type="dxa" w:w="33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1 month free for both</w:t>
            </w:r>
          </w:p>
        </w:tc>
      </w:tr>
      <w:tr>
        <w:tc>
          <w:tcPr>
            <w:tcW w:type="dxa" w:w="24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Community affiliate</w:t>
            </w:r>
          </w:p>
        </w:tc>
        <w:tc>
          <w:tcPr>
            <w:tcW w:type="dxa" w:w="36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Member earns for referrals that convert</w:t>
            </w:r>
          </w:p>
        </w:tc>
        <w:tc>
          <w:tcPr>
            <w:tcW w:type="dxa" w:w="33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20% to platform, 80% to member</w:t>
            </w:r>
          </w:p>
        </w:tc>
      </w:tr>
    </w:tbl>
    <w:p>
      <w:pPr>
        <w:spacing w:before="0" w:after="100"/>
      </w:pPr>
    </w:p>
    <w:p>
      <w:pPr>
        <w:spacing w:before="360" w:after="120"/>
      </w:pPr>
      <w:r>
        <w:rPr>
          <w:rFonts w:ascii="Georgia" w:cs="Georgia" w:eastAsia="Georgia" w:hAnsi="Georgia"/>
          <w:b/>
          <w:bCs/>
          <w:color w:val="C4622D"/>
          <w:sz w:val="28"/>
          <w:szCs w:val="28"/>
        </w:rPr>
        <w:t xml:space="preserve">Vision 4: The Diaspora Lending Network</w:t>
      </w:r>
    </w:p>
    <w:p>
      <w:pPr>
        <w:spacing w:before="80" w:after="100"/>
      </w:pPr>
      <w:r>
        <w:rPr>
          <w:rFonts w:ascii="Calibri" w:cs="Calibri" w:eastAsia="Calibri" w:hAnsi="Calibri"/>
          <w:b w:val="false"/>
          <w:bCs w:val="false"/>
          <w:i w:val="false"/>
          <w:iCs w:val="false"/>
          <w:color w:val="333333"/>
          <w:sz w:val="22"/>
          <w:szCs w:val="22"/>
        </w:rPr>
        <w:t xml:space="preserve">High-XnScore members have proven creditworthiness that no U.S. bank recognizes. TandaXn has the data to recognize it. The vision is peer-to-peer lending within the community, powered by XnScore underwriting.</w:t>
      </w:r>
    </w:p>
    <w:p>
      <w:pPr>
        <w:spacing w:before="0" w:after="60"/>
      </w:pPr>
    </w:p>
    <w:p>
      <w:pPr>
        <w:pStyle w:val="ListParagraph"/>
        <w:numPr>
          <w:ilvl w:val="0"/>
          <w:numId w:val="2"/>
        </w:numPr>
        <w:spacing w:before="60" w:after="60"/>
      </w:pPr>
      <w:r>
        <w:rPr>
          <w:rFonts w:ascii="Calibri" w:cs="Calibri" w:eastAsia="Calibri" w:hAnsi="Calibri"/>
          <w:b w:val="false"/>
          <w:bCs w:val="false"/>
          <w:color w:val="333333"/>
          <w:sz w:val="22"/>
          <w:szCs w:val="22"/>
        </w:rPr>
        <w:t xml:space="preserve">A member with 5 completed circles and perfect payment history can deploy savings as micro-loans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Loans serve real community needs: security deposits, car repairs, business startup costs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Lender earns 8–12% annual interest. Borrower gets capital banks won't provide. TandaXn earns origination fee.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XnScore is the underwriting engine —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4622D" w:val="clear"/>
          </w:tcPr>
          <w:p/>
        </w:tc>
        <w:tc>
          <w:tcPr>
            <w:tcW w:type="dxa" w:w="9160"/>
            <w:tcBorders>
              <w:top w:val="single" w:color="E0D5C0" w:sz="1"/>
              <w:left w:val="none" w:color="FFFFFF" w:sz="0"/>
              <w:bottom w:val="single" w:color="E0D5C0" w:sz="1"/>
              <w:right w:val="single" w:color="E0D5C0" w:sz="1"/>
            </w:tcBorders>
            <w:shd w:fill="FDF0E8"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  Regulatory Reality</w:t>
            </w:r>
          </w:p>
          <w:p>
            <w:pPr>
              <w:spacing w:before="0" w:after="30"/>
            </w:pPr>
            <w:r>
              <w:rPr>
                <w:rFonts w:ascii="Calibri" w:cs="Calibri" w:eastAsia="Calibri" w:hAnsi="Calibri"/>
                <w:color w:val="444444"/>
                <w:sz w:val="21"/>
                <w:szCs w:val="21"/>
              </w:rPr>
              <w:t xml:space="preserve">Peer-to-peer lending is heavily regulated in the United States. This requires either a lending license or a partnership with a licensed lender. This is a Year 3–4 vision. Legal counsel required before any implementation begins.</w:t>
            </w:r>
          </w:p>
        </w:tc>
      </w:tr>
    </w:tbl>
    <w:p>
      <w:pPr>
        <w:spacing w:before="0" w:after="100"/>
      </w:pPr>
    </w:p>
    <w:p>
      <w:pPr>
        <w:spacing w:before="360" w:after="120"/>
      </w:pPr>
      <w:r>
        <w:rPr>
          <w:rFonts w:ascii="Georgia" w:cs="Georgia" w:eastAsia="Georgia" w:hAnsi="Georgia"/>
          <w:b/>
          <w:bCs/>
          <w:color w:val="4A2D6A"/>
          <w:sz w:val="28"/>
          <w:szCs w:val="28"/>
        </w:rPr>
        <w:t xml:space="preserve">Vision 5: Knowledge Monetization</w:t>
      </w:r>
    </w:p>
    <w:p>
      <w:pPr>
        <w:spacing w:before="80" w:after="100"/>
      </w:pPr>
      <w:r>
        <w:rPr>
          <w:rFonts w:ascii="Calibri" w:cs="Calibri" w:eastAsia="Calibri" w:hAnsi="Calibri"/>
          <w:b w:val="false"/>
          <w:bCs w:val="false"/>
          <w:i w:val="false"/>
          <w:iCs w:val="false"/>
          <w:color w:val="333333"/>
          <w:sz w:val="22"/>
          <w:szCs w:val="22"/>
        </w:rPr>
        <w:t xml:space="preserve">TandaXn's Expertise pillar in the Honor Score system is also the foundation for a knowledge marketplace. Members with verified domain expertise can offer paid knowledge sessions on topics mainstream platforms cannot serve: navigating U.S. immigration as a Francophone, finding halal suppliers in Atlanta, doing business in Côte d'Ivoire from the U.S., which neighborhoods welcome the community.</w:t>
      </w:r>
    </w:p>
    <w:p>
      <w:pPr>
        <w:spacing w:before="0" w:after="60"/>
      </w:pPr>
    </w:p>
    <w:p>
      <w:pPr>
        <w:pStyle w:val="ListParagraph"/>
        <w:numPr>
          <w:ilvl w:val="0"/>
          <w:numId w:val="2"/>
        </w:numPr>
        <w:spacing w:before="60" w:after="60"/>
      </w:pPr>
      <w:r>
        <w:rPr>
          <w:rFonts w:ascii="Calibri" w:cs="Calibri" w:eastAsia="Calibri" w:hAnsi="Calibri"/>
          <w:b w:val="false"/>
          <w:bCs w:val="false"/>
          <w:color w:val="333333"/>
          <w:sz w:val="22"/>
          <w:szCs w:val="22"/>
        </w:rPr>
        <w:t xml:space="preserve">Members offer one-hour paid sessions in their verified domain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Pricing set by the member. TandaXn takes 20–25%.</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Honor Score Expertise pillar is the credentialing system — already designed</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Year 2+ feature. Requires critical mass of verified experts first.</w:t>
      </w:r>
    </w:p>
    <w:p>
      <w:pPr>
        <w:spacing w:before="0" w:after="16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5. Remittance — The Strategic Position</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The remittance space is dominated by well-funded competitors: LemFi ($53M raised, $1B+ monthly volume), TapTap Send ($65M raised, direct mobile money rails into Côte d'Ivoire), Wave, Sendwave. Competing on price or speed against these players is a losing strategy.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The Competitive Reality</w:t>
            </w:r>
          </w:p>
          <w:p>
            <w:pPr>
              <w:spacing w:before="0" w:after="30"/>
            </w:pPr>
            <w:r>
              <w:rPr>
                <w:rFonts w:ascii="Calibri" w:cs="Calibri" w:eastAsia="Calibri" w:hAnsi="Calibri"/>
                <w:color w:val="444444"/>
                <w:sz w:val="21"/>
                <w:szCs w:val="21"/>
              </w:rPr>
              <w:t xml:space="preserve">LemFi and TapTap Send already offer zero or near-zero fees on many West African corridors. You cannot win a price war against $53M in venture funding. The question is not how to beat them on their terms. The question is what TandaXn has that they can never have.</w:t>
            </w:r>
          </w:p>
        </w:tc>
      </w:tr>
    </w:tbl>
    <w:p>
      <w:pPr>
        <w:spacing w:before="0" w:after="100"/>
      </w:pPr>
    </w:p>
    <w:p>
      <w:pPr>
        <w:spacing w:before="80" w:after="100"/>
      </w:pPr>
      <w:r>
        <w:rPr>
          <w:rFonts w:ascii="Calibri" w:cs="Calibri" w:eastAsia="Calibri" w:hAnsi="Calibri"/>
          <w:b w:val="false"/>
          <w:bCs w:val="false"/>
          <w:i w:val="false"/>
          <w:iCs w:val="false"/>
          <w:color w:val="333333"/>
          <w:sz w:val="22"/>
          <w:szCs w:val="22"/>
        </w:rPr>
        <w:t xml:space="preserve">TandaXn's answer: context, purpose, and community lock-in.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Competitor</w:t>
            </w:r>
          </w:p>
        </w:tc>
        <w:tc>
          <w:tcPr>
            <w:tcW w:type="dxa" w:w="32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They Offer</w:t>
            </w:r>
          </w:p>
        </w:tc>
        <w:tc>
          <w:tcPr>
            <w:tcW w:type="dxa" w:w="43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What They Cannot Offer</w:t>
            </w:r>
          </w:p>
        </w:tc>
      </w:tr>
      <w:tr>
        <w:tc>
          <w:tcPr>
            <w:tcW w:type="dxa" w:w="1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LemFi</w:t>
            </w:r>
          </w:p>
        </w:tc>
        <w:tc>
          <w:tcPr>
            <w:tcW w:type="dxa" w:w="3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Zero fees, fast settlement, 30+ corridors</w:t>
            </w:r>
          </w:p>
        </w:tc>
        <w:tc>
          <w:tcPr>
            <w:tcW w:type="dxa" w:w="43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Community context. The sender is anonymous. The purpose is invisible.</w:t>
            </w:r>
          </w:p>
        </w:tc>
      </w:tr>
      <w:tr>
        <w:tc>
          <w:tcPr>
            <w:tcW w:type="dxa" w:w="1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TapTap Send</w:t>
            </w:r>
          </w:p>
        </w:tc>
        <w:tc>
          <w:tcPr>
            <w:tcW w:type="dxa" w:w="3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Mobile money rails, low fees, Belgium→CI corridor</w:t>
            </w:r>
          </w:p>
        </w:tc>
        <w:tc>
          <w:tcPr>
            <w:tcW w:type="dxa" w:w="43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Circle integration. No concept of a shared savings goal.</w:t>
            </w:r>
          </w:p>
        </w:tc>
      </w:tr>
      <w:tr>
        <w:tc>
          <w:tcPr>
            <w:tcW w:type="dxa" w:w="1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Wave</w:t>
            </w:r>
          </w:p>
        </w:tc>
        <w:tc>
          <w:tcPr>
            <w:tcW w:type="dxa" w:w="32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Ultra-low fees in WAEMU zone</w:t>
            </w:r>
          </w:p>
        </w:tc>
        <w:tc>
          <w:tcPr>
            <w:tcW w:type="dxa" w:w="43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Diaspora community layer. No belonging infrastructure.</w:t>
            </w:r>
          </w:p>
        </w:tc>
      </w:tr>
      <w:tr>
        <w:tc>
          <w:tcPr>
            <w:tcW w:type="dxa" w:w="1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Western Union</w:t>
            </w:r>
          </w:p>
        </w:tc>
        <w:tc>
          <w:tcPr>
            <w:tcW w:type="dxa" w:w="32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Global reach, cash pickup</w:t>
            </w:r>
          </w:p>
        </w:tc>
        <w:tc>
          <w:tcPr>
            <w:tcW w:type="dxa" w:w="43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Digital trust. Community verification. Cultural fluency.</w:t>
            </w:r>
          </w:p>
        </w:tc>
      </w:tr>
    </w:tbl>
    <w:p>
      <w:pPr>
        <w:spacing w:before="0" w:after="100"/>
      </w:pPr>
    </w:p>
    <w:p>
      <w:pPr>
        <w:spacing w:before="360" w:after="120"/>
      </w:pPr>
      <w:r>
        <w:rPr>
          <w:rFonts w:ascii="Georgia" w:cs="Georgia" w:eastAsia="Georgia" w:hAnsi="Georgia"/>
          <w:b/>
          <w:bCs/>
          <w:color w:val="3D8B5E"/>
          <w:sz w:val="28"/>
          <w:szCs w:val="28"/>
        </w:rPr>
        <w:t xml:space="preserve">TandaXn's Remittance Position</w:t>
      </w:r>
    </w:p>
    <w:p>
      <w:pPr>
        <w:spacing w:before="80" w:after="100"/>
      </w:pPr>
      <w:r>
        <w:rPr>
          <w:rFonts w:ascii="Calibri" w:cs="Calibri" w:eastAsia="Calibri" w:hAnsi="Calibri"/>
          <w:b w:val="false"/>
          <w:bCs w:val="false"/>
          <w:i w:val="false"/>
          <w:iCs w:val="false"/>
          <w:color w:val="333333"/>
          <w:sz w:val="22"/>
          <w:szCs w:val="22"/>
        </w:rPr>
        <w:t xml:space="preserve">Do not build a remittance app. Build Circle Transfers.</w:t>
      </w:r>
    </w:p>
    <w:p>
      <w:pPr>
        <w:spacing w:before="0" w:after="60"/>
      </w:pPr>
    </w:p>
    <w:p>
      <w:pPr>
        <w:pStyle w:val="ListParagraph"/>
        <w:numPr>
          <w:ilvl w:val="0"/>
          <w:numId w:val="2"/>
        </w:numPr>
        <w:spacing w:before="60" w:after="60"/>
      </w:pPr>
      <w:r>
        <w:rPr>
          <w:rFonts w:ascii="Calibri" w:cs="Calibri" w:eastAsia="Calibri" w:hAnsi="Calibri"/>
          <w:b w:val="false"/>
          <w:bCs w:val="false"/>
          <w:color w:val="333333"/>
          <w:sz w:val="22"/>
          <w:szCs w:val="22"/>
        </w:rPr>
        <w:t xml:space="preserve">Frame remittance as a circle feature, not a standalone product: 'Send to the Circle'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 circle member in Abidjan can contribute to a circle based in Atlanta — the transfer IS the contribution</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 payout recipient receives their circle payout directly to their mobile money wallet in Côte d'Ivoire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purpose of every transfer is visible: 'Contributing to Maison Abidjan circle' not 'Wire transfer $200'</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emotional layer — the family sees the progress bar move when money arrives — is worth more than 0.5% in fees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2026 Regulatory Tailwind</w:t>
            </w:r>
          </w:p>
          <w:p>
            <w:pPr>
              <w:spacing w:before="0" w:after="30"/>
            </w:pPr>
            <w:r>
              <w:rPr>
                <w:rFonts w:ascii="Calibri" w:cs="Calibri" w:eastAsia="Calibri" w:hAnsi="Calibri"/>
                <w:color w:val="444444"/>
                <w:sz w:val="21"/>
                <w:szCs w:val="21"/>
              </w:rPr>
              <w:t xml:space="preserve">A new U.S. law effective January 1, 2026 imposes a 1% tax on cash-based remittances. This is pushing the entire West African diaspora community toward digital transfers right now. People who were still using cash channels are being forced to switch to digital apps in 2026. TandaXn should be the app they switch to.</w:t>
            </w:r>
          </w:p>
        </w:tc>
      </w:tr>
    </w:tbl>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Implementation note: partner with an existing licensed money transfer operator as the payment rail (Flutterwave, Stripe Treasury, or a BCEAO-compliant regional partner) rather than obtaining an MSB license immediately. Legal counsel required before implementation.</w:t>
      </w:r>
    </w:p>
    <w:p>
      <w:pPr>
        <w:spacing w:before="0" w:after="16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6. Implementation Roadmap</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Everything described in this document is real and buildable. But not all of it at once. The roadmap is sequenced by what creates trust first, then what creates revenue, then what creates scale. Building in the wrong order is the most common way platforms like this fail.</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60"/>
              <w:left w:type="dxa" w:w="160"/>
              <w:bottom w:type="dxa" w:w="160"/>
              <w:right w:type="dxa" w:w="160"/>
            </w:tcMar>
          </w:tcPr>
          <w:p>
            <w:pPr>
              <w:spacing w:before="0" w:after="40"/>
              <w:jc w:val="center"/>
            </w:pPr>
            <w:r>
              <w:rPr>
                <w:rFonts w:ascii="Calibri" w:cs="Calibri" w:eastAsia="Calibri" w:hAnsi="Calibri"/>
                <w:color w:val="FFFFFF"/>
                <w:sz w:val="18"/>
                <w:szCs w:val="18"/>
              </w:rPr>
              <w:t xml:space="preserve">Phase</w:t>
            </w:r>
          </w:p>
          <w:p>
            <w:pPr>
              <w:spacing w:before="0" w:after="40"/>
              <w:jc w:val="center"/>
            </w:pPr>
            <w:r>
              <w:rPr>
                <w:rFonts w:ascii="Georgia" w:cs="Georgia" w:eastAsia="Georgia" w:hAnsi="Georgia"/>
                <w:b/>
                <w:bCs/>
                <w:color w:val="FFFFFF"/>
                <w:sz w:val="52"/>
                <w:szCs w:val="52"/>
              </w:rPr>
              <w:t xml:space="preserve">1</w:t>
            </w:r>
          </w:p>
          <w:p>
            <w:pPr>
              <w:spacing w:before="0" w:after="0"/>
              <w:jc w:val="center"/>
            </w:pPr>
            <w:r>
              <w:rPr>
                <w:rFonts w:ascii="Calibri" w:cs="Calibri" w:eastAsia="Calibri" w:hAnsi="Calibri"/>
                <w:color w:val="FFFFFF"/>
                <w:sz w:val="16"/>
                <w:szCs w:val="16"/>
              </w:rPr>
              <w:t xml:space="preserve">Month 1–3</w:t>
            </w:r>
          </w:p>
        </w:tc>
        <w:tc>
          <w:tcPr>
            <w:tcW w:type="dxa" w:w="8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80"/>
            </w:pPr>
            <w:r>
              <w:rPr>
                <w:rFonts w:ascii="Georgia" w:cs="Georgia" w:eastAsia="Georgia" w:hAnsi="Georgia"/>
                <w:b/>
                <w:bCs/>
                <w:color w:val="0D0805"/>
                <w:sz w:val="24"/>
                <w:szCs w:val="24"/>
              </w:rPr>
              <w:t xml:space="preserve">Foundation — Community &amp; Circles</w:t>
            </w:r>
          </w:p>
          <w:p>
            <w:pPr>
              <w:spacing w:before="0" w:after="40"/>
            </w:pPr>
            <w:r>
              <w:rPr>
                <w:rFonts w:ascii="Calibri" w:cs="Calibri" w:eastAsia="Calibri" w:hAnsi="Calibri"/>
                <w:color w:val="444444"/>
                <w:sz w:val="20"/>
                <w:szCs w:val="20"/>
              </w:rPr>
              <w:t xml:space="preserve">•  Launch the core tontine circle engine with XnScore calculation</w:t>
            </w:r>
          </w:p>
          <w:p>
            <w:pPr>
              <w:spacing w:before="0" w:after="40"/>
            </w:pPr>
            <w:r>
              <w:rPr>
                <w:rFonts w:ascii="Calibri" w:cs="Calibri" w:eastAsia="Calibri" w:hAnsi="Calibri"/>
                <w:color w:val="444444"/>
                <w:sz w:val="20"/>
                <w:szCs w:val="20"/>
              </w:rPr>
              <w:t xml:space="preserve">•  Home screen: greeting, circle pulse, one nudge, seeded community feed (manually curated initially)</w:t>
            </w:r>
          </w:p>
          <w:p>
            <w:pPr>
              <w:spacing w:before="0" w:after="40"/>
            </w:pPr>
            <w:r>
              <w:rPr>
                <w:rFonts w:ascii="Calibri" w:cs="Calibri" w:eastAsia="Calibri" w:hAnsi="Calibri"/>
                <w:color w:val="444444"/>
                <w:sz w:val="20"/>
                <w:szCs w:val="20"/>
              </w:rPr>
              <w:t xml:space="preserve">•  Circles screen: full circle management, contribution tracking, payout schedule</w:t>
            </w:r>
          </w:p>
          <w:p>
            <w:pPr>
              <w:spacing w:before="0" w:after="40"/>
            </w:pPr>
            <w:r>
              <w:rPr>
                <w:rFonts w:ascii="Calibri" w:cs="Calibri" w:eastAsia="Calibri" w:hAnsi="Calibri"/>
                <w:color w:val="444444"/>
                <w:sz w:val="20"/>
                <w:szCs w:val="20"/>
              </w:rPr>
              <w:t xml:space="preserve">•  Onboard the Founding Circle: 10–12 known, trusted members of Atlanta’s Ivorian community in person</w:t>
            </w:r>
          </w:p>
          <w:p>
            <w:pPr>
              <w:spacing w:before="0" w:after="40"/>
            </w:pPr>
            <w:r>
              <w:rPr>
                <w:rFonts w:ascii="Calibri" w:cs="Calibri" w:eastAsia="Calibri" w:hAnsi="Calibri"/>
                <w:color w:val="444444"/>
                <w:sz w:val="20"/>
                <w:szCs w:val="20"/>
              </w:rPr>
              <w:t xml:space="preserve">•  Seed the community feed with 5–10 real stories from the founding circle</w:t>
            </w:r>
          </w:p>
          <w:p>
            <w:pPr>
              <w:spacing w:before="0" w:after="40"/>
            </w:pPr>
            <w:r>
              <w:rPr>
                <w:rFonts w:ascii="Calibri" w:cs="Calibri" w:eastAsia="Calibri" w:hAnsi="Calibri"/>
                <w:color w:val="444444"/>
                <w:sz w:val="20"/>
                <w:szCs w:val="20"/>
              </w:rPr>
              <w:t xml:space="preserve">•  Community tab: New Arrivals feature (requires only origin country + city at signup)</w:t>
            </w:r>
          </w:p>
          <w:p>
            <w:pPr>
              <w:spacing w:before="0" w:after="40"/>
            </w:pPr>
            <w:r>
              <w:rPr>
                <w:rFonts w:ascii="Calibri" w:cs="Calibri" w:eastAsia="Calibri" w:hAnsi="Calibri"/>
                <w:color w:val="444444"/>
                <w:sz w:val="20"/>
                <w:szCs w:val="20"/>
              </w:rPr>
              <w:t xml:space="preserve">•  Profile in top right corner: basic member profile, XnScore display, circle history</w:t>
            </w:r>
          </w:p>
        </w:tc>
      </w:tr>
    </w:tbl>
    <w:p>
      <w:pPr>
        <w:spacing w:before="0"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A5240" w:val="clear"/>
            <w:tcMar>
              <w:top w:type="dxa" w:w="160"/>
              <w:left w:type="dxa" w:w="160"/>
              <w:bottom w:type="dxa" w:w="160"/>
              <w:right w:type="dxa" w:w="160"/>
            </w:tcMar>
          </w:tcPr>
          <w:p>
            <w:pPr>
              <w:spacing w:before="0" w:after="40"/>
              <w:jc w:val="center"/>
            </w:pPr>
            <w:r>
              <w:rPr>
                <w:rFonts w:ascii="Calibri" w:cs="Calibri" w:eastAsia="Calibri" w:hAnsi="Calibri"/>
                <w:color w:val="FFFFFF"/>
                <w:sz w:val="18"/>
                <w:szCs w:val="18"/>
              </w:rPr>
              <w:t xml:space="preserve">Phase</w:t>
            </w:r>
          </w:p>
          <w:p>
            <w:pPr>
              <w:spacing w:before="0" w:after="40"/>
              <w:jc w:val="center"/>
            </w:pPr>
            <w:r>
              <w:rPr>
                <w:rFonts w:ascii="Georgia" w:cs="Georgia" w:eastAsia="Georgia" w:hAnsi="Georgia"/>
                <w:b/>
                <w:bCs/>
                <w:color w:val="FFFFFF"/>
                <w:sz w:val="52"/>
                <w:szCs w:val="52"/>
              </w:rPr>
              <w:t xml:space="preserve">2</w:t>
            </w:r>
          </w:p>
          <w:p>
            <w:pPr>
              <w:spacing w:before="0" w:after="0"/>
              <w:jc w:val="center"/>
            </w:pPr>
            <w:r>
              <w:rPr>
                <w:rFonts w:ascii="Calibri" w:cs="Calibri" w:eastAsia="Calibri" w:hAnsi="Calibri"/>
                <w:color w:val="FFFFFF"/>
                <w:sz w:val="16"/>
                <w:szCs w:val="16"/>
              </w:rPr>
              <w:t xml:space="preserve">Month 3–6</w:t>
            </w:r>
          </w:p>
        </w:tc>
        <w:tc>
          <w:tcPr>
            <w:tcW w:type="dxa" w:w="8160"/>
            <w:tcBorders>
              <w:top w:val="single" w:color="E0D5C0" w:sz="1"/>
              <w:left w:val="none" w:color="FFFFFF" w:sz="0"/>
              <w:bottom w:val="single" w:color="E0D5C0" w:sz="1"/>
              <w:right w:val="single" w:color="E0D5C0" w:sz="1"/>
            </w:tcBorders>
            <w:shd w:fill="E8F5EF" w:val="clear"/>
            <w:tcMar>
              <w:top w:type="dxa" w:w="140"/>
              <w:left w:type="dxa" w:w="240"/>
              <w:bottom w:type="dxa" w:w="140"/>
              <w:right w:type="dxa" w:w="200"/>
            </w:tcMar>
          </w:tcPr>
          <w:p>
            <w:pPr>
              <w:spacing w:before="0" w:after="80"/>
            </w:pPr>
            <w:r>
              <w:rPr>
                <w:rFonts w:ascii="Georgia" w:cs="Georgia" w:eastAsia="Georgia" w:hAnsi="Georgia"/>
                <w:b/>
                <w:bCs/>
                <w:color w:val="0D0805"/>
                <w:sz w:val="24"/>
                <w:szCs w:val="24"/>
              </w:rPr>
              <w:t xml:space="preserve">Trust Infrastructure — Honor Score &amp; Vouching</w:t>
            </w:r>
          </w:p>
          <w:p>
            <w:pPr>
              <w:spacing w:before="0" w:after="40"/>
            </w:pPr>
            <w:r>
              <w:rPr>
                <w:rFonts w:ascii="Calibri" w:cs="Calibri" w:eastAsia="Calibri" w:hAnsi="Calibri"/>
                <w:color w:val="444444"/>
                <w:sz w:val="20"/>
                <w:szCs w:val="20"/>
              </w:rPr>
              <w:t xml:space="preserve">•  Activate the Honor Score system: Community, Character, and Expertise pillars</w:t>
            </w:r>
          </w:p>
          <w:p>
            <w:pPr>
              <w:spacing w:before="0" w:after="40"/>
            </w:pPr>
            <w:r>
              <w:rPr>
                <w:rFonts w:ascii="Calibri" w:cs="Calibri" w:eastAsia="Calibri" w:hAnsi="Calibri"/>
                <w:color w:val="444444"/>
                <w:sz w:val="20"/>
                <w:szCs w:val="20"/>
              </w:rPr>
              <w:t xml:space="preserve">•  Launch the Vouching System: vouch requests, Elder approval flow, collateral mechanic, outcome tracking</w:t>
            </w:r>
          </w:p>
          <w:p>
            <w:pPr>
              <w:spacing w:before="0" w:after="40"/>
            </w:pPr>
            <w:r>
              <w:rPr>
                <w:rFonts w:ascii="Calibri" w:cs="Calibri" w:eastAsia="Calibri" w:hAnsi="Calibri"/>
                <w:color w:val="444444"/>
                <w:sz w:val="20"/>
                <w:szCs w:val="20"/>
              </w:rPr>
              <w:t xml:space="preserve">•  Elder Council: first 3–5 Elders nominated, trained, and activated in the Community tab</w:t>
            </w:r>
          </w:p>
          <w:p>
            <w:pPr>
              <w:spacing w:before="0" w:after="40"/>
            </w:pPr>
            <w:r>
              <w:rPr>
                <w:rFonts w:ascii="Calibri" w:cs="Calibri" w:eastAsia="Calibri" w:hAnsi="Calibri"/>
                <w:color w:val="444444"/>
                <w:sz w:val="20"/>
                <w:szCs w:val="20"/>
              </w:rPr>
              <w:t xml:space="preserve">•  Gatherings feature: any member can create and RSVP to community events</w:t>
            </w:r>
          </w:p>
          <w:p>
            <w:pPr>
              <w:spacing w:before="0" w:after="40"/>
            </w:pPr>
            <w:r>
              <w:rPr>
                <w:rFonts w:ascii="Calibri" w:cs="Calibri" w:eastAsia="Calibri" w:hAnsi="Calibri"/>
                <w:color w:val="444444"/>
                <w:sz w:val="20"/>
                <w:szCs w:val="20"/>
              </w:rPr>
              <w:t xml:space="preserve">•  Marketplace Phase 1: manually onboard first 15 providers across top 3 service categories</w:t>
            </w:r>
          </w:p>
          <w:p>
            <w:pPr>
              <w:spacing w:before="0" w:after="40"/>
            </w:pPr>
            <w:r>
              <w:rPr>
                <w:rFonts w:ascii="Calibri" w:cs="Calibri" w:eastAsia="Calibri" w:hAnsi="Calibri"/>
                <w:color w:val="444444"/>
                <w:sz w:val="20"/>
                <w:szCs w:val="20"/>
              </w:rPr>
              <w:t xml:space="preserve">•  Provider profiles with XnScore, Honor Score, community reviews, and trust badges</w:t>
            </w:r>
          </w:p>
          <w:p>
            <w:pPr>
              <w:spacing w:before="0" w:after="40"/>
            </w:pPr>
            <w:r>
              <w:rPr>
                <w:rFonts w:ascii="Calibri" w:cs="Calibri" w:eastAsia="Calibri" w:hAnsi="Calibri"/>
                <w:color w:val="444444"/>
                <w:sz w:val="20"/>
                <w:szCs w:val="20"/>
              </w:rPr>
              <w:t xml:space="preserve">•  Community Memory archive: milestone moments preserved permanently</w:t>
            </w:r>
          </w:p>
        </w:tc>
      </w:tr>
    </w:tbl>
    <w:p>
      <w:pPr>
        <w:spacing w:before="0"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60"/>
              <w:left w:type="dxa" w:w="160"/>
              <w:bottom w:type="dxa" w:w="160"/>
              <w:right w:type="dxa" w:w="160"/>
            </w:tcMar>
          </w:tcPr>
          <w:p>
            <w:pPr>
              <w:spacing w:before="0" w:after="40"/>
              <w:jc w:val="center"/>
            </w:pPr>
            <w:r>
              <w:rPr>
                <w:rFonts w:ascii="Calibri" w:cs="Calibri" w:eastAsia="Calibri" w:hAnsi="Calibri"/>
                <w:color w:val="FFFFFF"/>
                <w:sz w:val="18"/>
                <w:szCs w:val="18"/>
              </w:rPr>
              <w:t xml:space="preserve">Phase</w:t>
            </w:r>
          </w:p>
          <w:p>
            <w:pPr>
              <w:spacing w:before="0" w:after="40"/>
              <w:jc w:val="center"/>
            </w:pPr>
            <w:r>
              <w:rPr>
                <w:rFonts w:ascii="Georgia" w:cs="Georgia" w:eastAsia="Georgia" w:hAnsi="Georgia"/>
                <w:b/>
                <w:bCs/>
                <w:color w:val="FFFFFF"/>
                <w:sz w:val="52"/>
                <w:szCs w:val="52"/>
              </w:rPr>
              <w:t xml:space="preserve">3</w:t>
            </w:r>
          </w:p>
          <w:p>
            <w:pPr>
              <w:spacing w:before="0" w:after="0"/>
              <w:jc w:val="center"/>
            </w:pPr>
            <w:r>
              <w:rPr>
                <w:rFonts w:ascii="Calibri" w:cs="Calibri" w:eastAsia="Calibri" w:hAnsi="Calibri"/>
                <w:color w:val="FFFFFF"/>
                <w:sz w:val="16"/>
                <w:szCs w:val="16"/>
              </w:rPr>
              <w:t xml:space="preserve">Month 6–12</w:t>
            </w:r>
          </w:p>
        </w:tc>
        <w:tc>
          <w:tcPr>
            <w:tcW w:type="dxa" w:w="8160"/>
            <w:tcBorders>
              <w:top w:val="single" w:color="E0D5C0" w:sz="1"/>
              <w:left w:val="none" w:color="FFFFFF" w:sz="0"/>
              <w:bottom w:val="single" w:color="E0D5C0" w:sz="1"/>
              <w:right w:val="single" w:color="E0D5C0" w:sz="1"/>
            </w:tcBorders>
            <w:shd w:fill="EAF2FB" w:val="clear"/>
            <w:tcMar>
              <w:top w:type="dxa" w:w="140"/>
              <w:left w:type="dxa" w:w="240"/>
              <w:bottom w:type="dxa" w:w="140"/>
              <w:right w:type="dxa" w:w="200"/>
            </w:tcMar>
          </w:tcPr>
          <w:p>
            <w:pPr>
              <w:spacing w:before="0" w:after="80"/>
            </w:pPr>
            <w:r>
              <w:rPr>
                <w:rFonts w:ascii="Georgia" w:cs="Georgia" w:eastAsia="Georgia" w:hAnsi="Georgia"/>
                <w:b/>
                <w:bCs/>
                <w:color w:val="0D0805"/>
                <w:sz w:val="24"/>
                <w:szCs w:val="24"/>
              </w:rPr>
              <w:t xml:space="preserve">Economic Layer — Marketplace &amp; Skills</w:t>
            </w:r>
          </w:p>
          <w:p>
            <w:pPr>
              <w:spacing w:before="0" w:after="40"/>
            </w:pPr>
            <w:r>
              <w:rPr>
                <w:rFonts w:ascii="Calibri" w:cs="Calibri" w:eastAsia="Calibri" w:hAnsi="Calibri"/>
                <w:color w:val="444444"/>
                <w:sz w:val="20"/>
                <w:szCs w:val="20"/>
              </w:rPr>
              <w:t xml:space="preserve">•  Full marketplace launch: all 8 categories, Elder Endorsed badges, member discount requirement</w:t>
            </w:r>
          </w:p>
          <w:p>
            <w:pPr>
              <w:spacing w:before="0" w:after="40"/>
            </w:pPr>
            <w:r>
              <w:rPr>
                <w:rFonts w:ascii="Calibri" w:cs="Calibri" w:eastAsia="Calibri" w:hAnsi="Calibri"/>
                <w:color w:val="444444"/>
                <w:sz w:val="20"/>
                <w:szCs w:val="20"/>
              </w:rPr>
              <w:t xml:space="preserve">•  Diaspora Skills Marketplace: community members list skills, receive bookings, earn income</w:t>
            </w:r>
          </w:p>
          <w:p>
            <w:pPr>
              <w:spacing w:before="0" w:after="40"/>
            </w:pPr>
            <w:r>
              <w:rPr>
                <w:rFonts w:ascii="Calibri" w:cs="Calibri" w:eastAsia="Calibri" w:hAnsi="Calibri"/>
                <w:color w:val="444444"/>
                <w:sz w:val="20"/>
                <w:szCs w:val="20"/>
              </w:rPr>
              <w:t xml:space="preserve">•  Payment processing for marketplace transactions: Stripe Connect, 12–15% platform fee</w:t>
            </w:r>
          </w:p>
          <w:p>
            <w:pPr>
              <w:spacing w:before="0" w:after="40"/>
            </w:pPr>
            <w:r>
              <w:rPr>
                <w:rFonts w:ascii="Calibri" w:cs="Calibri" w:eastAsia="Calibri" w:hAnsi="Calibri"/>
                <w:color w:val="444444"/>
                <w:sz w:val="20"/>
                <w:szCs w:val="20"/>
              </w:rPr>
              <w:t xml:space="preserve">•  Circle Transfers: remittance integrated as a circle contribution feature</w:t>
            </w:r>
          </w:p>
          <w:p>
            <w:pPr>
              <w:spacing w:before="0" w:after="40"/>
            </w:pPr>
            <w:r>
              <w:rPr>
                <w:rFonts w:ascii="Calibri" w:cs="Calibri" w:eastAsia="Calibri" w:hAnsi="Calibri"/>
                <w:color w:val="444444"/>
                <w:sz w:val="20"/>
                <w:szCs w:val="20"/>
              </w:rPr>
              <w:t xml:space="preserve">•  Dream Feed: AI-powered goal content matching based on member savings goals</w:t>
            </w:r>
          </w:p>
          <w:p>
            <w:pPr>
              <w:spacing w:before="0" w:after="40"/>
            </w:pPr>
            <w:r>
              <w:rPr>
                <w:rFonts w:ascii="Calibri" w:cs="Calibri" w:eastAsia="Calibri" w:hAnsi="Calibri"/>
                <w:color w:val="444444"/>
                <w:sz w:val="20"/>
                <w:szCs w:val="20"/>
              </w:rPr>
              <w:t xml:space="preserve">•  Community Commerce Agent: member referral earning program (20% to platform, 80% to member)</w:t>
            </w:r>
          </w:p>
          <w:p>
            <w:pPr>
              <w:spacing w:before="0" w:after="40"/>
            </w:pPr>
            <w:r>
              <w:rPr>
                <w:rFonts w:ascii="Calibri" w:cs="Calibri" w:eastAsia="Calibri" w:hAnsi="Calibri"/>
                <w:color w:val="444444"/>
                <w:sz w:val="20"/>
                <w:szCs w:val="20"/>
              </w:rPr>
              <w:t xml:space="preserve">•  Expand to second city: Washington D.C. or Houston based on waitlist demand</w:t>
            </w:r>
          </w:p>
        </w:tc>
      </w:tr>
    </w:tbl>
    <w:p>
      <w:pPr>
        <w:spacing w:before="0"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4622D" w:val="clear"/>
            <w:tcMar>
              <w:top w:type="dxa" w:w="160"/>
              <w:left w:type="dxa" w:w="160"/>
              <w:bottom w:type="dxa" w:w="160"/>
              <w:right w:type="dxa" w:w="160"/>
            </w:tcMar>
          </w:tcPr>
          <w:p>
            <w:pPr>
              <w:spacing w:before="0" w:after="40"/>
              <w:jc w:val="center"/>
            </w:pPr>
            <w:r>
              <w:rPr>
                <w:rFonts w:ascii="Calibri" w:cs="Calibri" w:eastAsia="Calibri" w:hAnsi="Calibri"/>
                <w:color w:val="FFFFFF"/>
                <w:sz w:val="18"/>
                <w:szCs w:val="18"/>
              </w:rPr>
              <w:t xml:space="preserve">Phase</w:t>
            </w:r>
          </w:p>
          <w:p>
            <w:pPr>
              <w:spacing w:before="0" w:after="40"/>
              <w:jc w:val="center"/>
            </w:pPr>
            <w:r>
              <w:rPr>
                <w:rFonts w:ascii="Georgia" w:cs="Georgia" w:eastAsia="Georgia" w:hAnsi="Georgia"/>
                <w:b/>
                <w:bCs/>
                <w:color w:val="FFFFFF"/>
                <w:sz w:val="52"/>
                <w:szCs w:val="52"/>
              </w:rPr>
              <w:t xml:space="preserve">4</w:t>
            </w:r>
          </w:p>
          <w:p>
            <w:pPr>
              <w:spacing w:before="0" w:after="0"/>
              <w:jc w:val="center"/>
            </w:pPr>
            <w:r>
              <w:rPr>
                <w:rFonts w:ascii="Calibri" w:cs="Calibri" w:eastAsia="Calibri" w:hAnsi="Calibri"/>
                <w:color w:val="FFFFFF"/>
                <w:sz w:val="16"/>
                <w:szCs w:val="16"/>
              </w:rPr>
              <w:t xml:space="preserve">Year 2–3</w:t>
            </w:r>
          </w:p>
        </w:tc>
        <w:tc>
          <w:tcPr>
            <w:tcW w:type="dxa" w:w="8160"/>
            <w:tcBorders>
              <w:top w:val="single" w:color="E0D5C0" w:sz="1"/>
              <w:left w:val="none" w:color="FFFFFF" w:sz="0"/>
              <w:bottom w:val="single" w:color="E0D5C0" w:sz="1"/>
              <w:right w:val="single" w:color="E0D5C0" w:sz="1"/>
            </w:tcBorders>
            <w:shd w:fill="FDF0E8" w:val="clear"/>
            <w:tcMar>
              <w:top w:type="dxa" w:w="140"/>
              <w:left w:type="dxa" w:w="240"/>
              <w:bottom w:type="dxa" w:w="140"/>
              <w:right w:type="dxa" w:w="200"/>
            </w:tcMar>
          </w:tcPr>
          <w:p>
            <w:pPr>
              <w:spacing w:before="0" w:after="80"/>
            </w:pPr>
            <w:r>
              <w:rPr>
                <w:rFonts w:ascii="Georgia" w:cs="Georgia" w:eastAsia="Georgia" w:hAnsi="Georgia"/>
                <w:b/>
                <w:bCs/>
                <w:color w:val="0D0805"/>
                <w:sz w:val="24"/>
                <w:szCs w:val="24"/>
              </w:rPr>
              <w:t xml:space="preserve">Scale — Professions, Lending &amp; Expansion</w:t>
            </w:r>
          </w:p>
          <w:p>
            <w:pPr>
              <w:spacing w:before="0" w:after="40"/>
            </w:pPr>
            <w:r>
              <w:rPr>
                <w:rFonts w:ascii="Calibri" w:cs="Calibri" w:eastAsia="Calibri" w:hAnsi="Calibri"/>
                <w:color w:val="444444"/>
                <w:sz w:val="20"/>
                <w:szCs w:val="20"/>
              </w:rPr>
              <w:t xml:space="preserve">•  Elder Economy: paid consultation sessions, domain expertise marketplace</w:t>
            </w:r>
          </w:p>
          <w:p>
            <w:pPr>
              <w:spacing w:before="0" w:after="40"/>
            </w:pPr>
            <w:r>
              <w:rPr>
                <w:rFonts w:ascii="Calibri" w:cs="Calibri" w:eastAsia="Calibri" w:hAnsi="Calibri"/>
                <w:color w:val="444444"/>
                <w:sz w:val="20"/>
                <w:szCs w:val="20"/>
              </w:rPr>
              <w:t xml:space="preserve">•  Circle Facilitation as a paid profession: facilitator fee structure, TandaXn guarantee backing</w:t>
            </w:r>
          </w:p>
          <w:p>
            <w:pPr>
              <w:spacing w:before="0" w:after="40"/>
            </w:pPr>
            <w:r>
              <w:rPr>
                <w:rFonts w:ascii="Calibri" w:cs="Calibri" w:eastAsia="Calibri" w:hAnsi="Calibri"/>
                <w:color w:val="444444"/>
                <w:sz w:val="20"/>
                <w:szCs w:val="20"/>
              </w:rPr>
              <w:t xml:space="preserve">•  Knowledge Monetization: paid sessions by verified domain experts</w:t>
            </w:r>
          </w:p>
          <w:p>
            <w:pPr>
              <w:spacing w:before="0" w:after="40"/>
            </w:pPr>
            <w:r>
              <w:rPr>
                <w:rFonts w:ascii="Calibri" w:cs="Calibri" w:eastAsia="Calibri" w:hAnsi="Calibri"/>
                <w:color w:val="444444"/>
                <w:sz w:val="20"/>
                <w:szCs w:val="20"/>
              </w:rPr>
              <w:t xml:space="preserve">•  Community Staffing Network: employer relationships, verified candidate pipeline</w:t>
            </w:r>
          </w:p>
          <w:p>
            <w:pPr>
              <w:spacing w:before="0" w:after="40"/>
            </w:pPr>
            <w:r>
              <w:rPr>
                <w:rFonts w:ascii="Calibri" w:cs="Calibri" w:eastAsia="Calibri" w:hAnsi="Calibri"/>
                <w:color w:val="444444"/>
                <w:sz w:val="20"/>
                <w:szCs w:val="20"/>
              </w:rPr>
              <w:t xml:space="preserve">•  Diaspora Lending Network: XnScore-underwritten peer lending (requires regulatory clearance)</w:t>
            </w:r>
          </w:p>
          <w:p>
            <w:pPr>
              <w:spacing w:before="0" w:after="40"/>
            </w:pPr>
            <w:r>
              <w:rPr>
                <w:rFonts w:ascii="Calibri" w:cs="Calibri" w:eastAsia="Calibri" w:hAnsi="Calibri"/>
                <w:color w:val="444444"/>
                <w:sz w:val="20"/>
                <w:szCs w:val="20"/>
              </w:rPr>
              <w:t xml:space="preserve">•  Cross-community vouching: trust transfer between diaspora communities</w:t>
            </w:r>
          </w:p>
          <w:p>
            <w:pPr>
              <w:spacing w:before="0" w:after="40"/>
            </w:pPr>
            <w:r>
              <w:rPr>
                <w:rFonts w:ascii="Calibri" w:cs="Calibri" w:eastAsia="Calibri" w:hAnsi="Calibri"/>
                <w:color w:val="444444"/>
                <w:sz w:val="20"/>
                <w:szCs w:val="20"/>
              </w:rPr>
              <w:t xml:space="preserve">•  Multi-city expansion playbook: community connector model in 5+ U.S. cities</w:t>
            </w:r>
          </w:p>
        </w:tc>
      </w:tr>
    </w:tbl>
    <w:p>
      <w:pPr>
        <w:spacing w:before="0" w:after="16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7. How to Ignite the Fire</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The platform does not come alive because the technology is ready. It comes alive because the community chooses it. The ignition strategy is not a marketing campaign. It is a sequence of human actions that create the conditions for organic growth.</w:t>
      </w:r>
    </w:p>
    <w:p>
      <w:pPr>
        <w:spacing w:before="0" w:after="100"/>
      </w:pPr>
    </w:p>
    <w:p>
      <w:pPr>
        <w:spacing w:before="360" w:after="120"/>
      </w:pPr>
      <w:r>
        <w:rPr>
          <w:rFonts w:ascii="Georgia" w:cs="Georgia" w:eastAsia="Georgia" w:hAnsi="Georgia"/>
          <w:b/>
          <w:bCs/>
          <w:color w:val="C9A84C"/>
          <w:sz w:val="28"/>
          <w:szCs w:val="28"/>
        </w:rPr>
        <w:t xml:space="preserve">The Founding Circle — Week One</w:t>
      </w:r>
    </w:p>
    <w:p>
      <w:pPr>
        <w:spacing w:before="80" w:after="100"/>
      </w:pPr>
      <w:r>
        <w:rPr>
          <w:rFonts w:ascii="Calibri" w:cs="Calibri" w:eastAsia="Calibri" w:hAnsi="Calibri"/>
          <w:b w:val="false"/>
          <w:bCs w:val="false"/>
          <w:i w:val="false"/>
          <w:iCs w:val="false"/>
          <w:color w:val="333333"/>
          <w:sz w:val="22"/>
          <w:szCs w:val="22"/>
        </w:rPr>
        <w:t xml:space="preserve">Recruit 10–12 people personally from Atlanta's Ivorian community. Association leaders, church connectors, the most respected people in the network. Sit with them physically — in someone's living room — and start the first tontine circle together. Not a demo. A real circle with real money.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0D5C0" w:sz="1"/>
              <w:left w:val="none" w:color="FFFFFF" w:sz="0"/>
              <w:bottom w:val="single" w:color="E0D5C0" w:sz="1"/>
              <w:right w:val="single" w:color="E0D5C0" w:sz="1"/>
            </w:tcBorders>
            <w:shd w:fill="FDF5E0" w:val="clear"/>
            <w:tcMar>
              <w:top w:type="dxa" w:w="140"/>
              <w:left w:type="dxa" w:w="240"/>
              <w:bottom w:type="dxa" w:w="140"/>
              <w:right w:type="dxa" w:w="200"/>
            </w:tcMar>
          </w:tcPr>
          <w:p>
            <w:pPr>
              <w:spacing w:before="0" w:after="60"/>
            </w:pPr>
            <w:r>
              <w:rPr>
                <w:rFonts w:ascii="Calibri" w:cs="Calibri" w:eastAsia="Calibri" w:hAnsi="Calibri"/>
                <w:b/>
                <w:bCs/>
                <w:color w:val="0D0805"/>
                <w:sz w:val="22"/>
                <w:szCs w:val="22"/>
              </w:rPr>
              <w:t xml:space="preserve">Why This Works</w:t>
            </w:r>
          </w:p>
          <w:p>
            <w:pPr>
              <w:spacing w:before="0" w:after="30"/>
            </w:pPr>
            <w:r>
              <w:rPr>
                <w:rFonts w:ascii="Calibri" w:cs="Calibri" w:eastAsia="Calibri" w:hAnsi="Calibri"/>
                <w:color w:val="444444"/>
                <w:sz w:val="21"/>
                <w:szCs w:val="21"/>
              </w:rPr>
              <w:t xml:space="preserve">These 12 people are not users. They are co-founders of the community. Every person in that room will tell everyone they know. The story is not 'I downloaded an app.' The story is: 'I was in the first circle.' That story travels through the community faster than any advertisement.</w:t>
            </w:r>
          </w:p>
        </w:tc>
      </w:tr>
    </w:tbl>
    <w:p>
      <w:pPr>
        <w:spacing w:before="0" w:after="100"/>
      </w:pPr>
    </w:p>
    <w:p>
      <w:pPr>
        <w:spacing w:before="360" w:after="120"/>
      </w:pPr>
      <w:r>
        <w:rPr>
          <w:rFonts w:ascii="Georgia" w:cs="Georgia" w:eastAsia="Georgia" w:hAnsi="Georgia"/>
          <w:b/>
          <w:bCs/>
          <w:color w:val="3D8B5E"/>
          <w:sz w:val="28"/>
          <w:szCs w:val="28"/>
        </w:rPr>
        <w:t xml:space="preserve">The First Story — Week Two</w:t>
      </w:r>
    </w:p>
    <w:p>
      <w:pPr>
        <w:spacing w:before="80" w:after="100"/>
      </w:pPr>
      <w:r>
        <w:rPr>
          <w:rFonts w:ascii="Calibri" w:cs="Calibri" w:eastAsia="Calibri" w:hAnsi="Calibri"/>
          <w:b w:val="false"/>
          <w:bCs w:val="false"/>
          <w:i w:val="false"/>
          <w:iCs w:val="false"/>
          <w:color w:val="333333"/>
          <w:sz w:val="22"/>
          <w:szCs w:val="22"/>
        </w:rPr>
        <w:t xml:space="preserve">Post the first milestone in the community feed. Written as the platform, not as Franck personally. 'The Founding Circle of TandaXn Atlanta just completed its first contribution cycle. 12 members. Zero defaults. 100% on time.' That post seeds the feed and gives every new member something to see when they arrive.</w:t>
      </w:r>
    </w:p>
    <w:p>
      <w:pPr>
        <w:spacing w:before="0" w:after="100"/>
      </w:pPr>
    </w:p>
    <w:p>
      <w:pPr>
        <w:spacing w:before="360" w:after="120"/>
      </w:pPr>
      <w:r>
        <w:rPr>
          <w:rFonts w:ascii="Georgia" w:cs="Georgia" w:eastAsia="Georgia" w:hAnsi="Georgia"/>
          <w:b/>
          <w:bCs/>
          <w:color w:val="1A3A5C"/>
          <w:sz w:val="28"/>
          <w:szCs w:val="28"/>
        </w:rPr>
        <w:t xml:space="preserve">The Welcome Moment — Ongoing</w:t>
      </w:r>
    </w:p>
    <w:p>
      <w:pPr>
        <w:spacing w:before="80" w:after="100"/>
      </w:pPr>
      <w:r>
        <w:rPr>
          <w:rFonts w:ascii="Calibri" w:cs="Calibri" w:eastAsia="Calibri" w:hAnsi="Calibri"/>
          <w:b w:val="false"/>
          <w:bCs w:val="false"/>
          <w:i w:val="false"/>
          <w:iCs w:val="false"/>
          <w:color w:val="333333"/>
          <w:sz w:val="22"/>
          <w:szCs w:val="22"/>
        </w:rPr>
        <w:t xml:space="preserve">When the first person from Côte d'Ivoire joins and marks Atlanta as their city, Franck personally sends them a welcome message. Not automated. Not a bot. Franck. This person will tell everyone they know that the founder of the platform welcomed them personally. Do this for the first 50 members.</w:t>
      </w:r>
    </w:p>
    <w:p>
      <w:pPr>
        <w:spacing w:before="0" w:after="100"/>
      </w:pPr>
    </w:p>
    <w:p>
      <w:pPr>
        <w:spacing w:before="360" w:after="120"/>
      </w:pPr>
      <w:r>
        <w:rPr>
          <w:rFonts w:ascii="Georgia" w:cs="Georgia" w:eastAsia="Georgia" w:hAnsi="Georgia"/>
          <w:b/>
          <w:bCs/>
          <w:color w:val="C4622D"/>
          <w:sz w:val="28"/>
          <w:szCs w:val="28"/>
        </w:rPr>
        <w:t xml:space="preserve">The Community Message — The One Sentence</w:t>
      </w:r>
    </w:p>
    <w:p>
      <w:pPr>
        <w:spacing w:before="80" w:after="100"/>
      </w:pPr>
      <w:r>
        <w:rPr>
          <w:rFonts w:ascii="Calibri" w:cs="Calibri" w:eastAsia="Calibri" w:hAnsi="Calibri"/>
          <w:b w:val="false"/>
          <w:bCs w:val="false"/>
          <w:i w:val="false"/>
          <w:iCs w:val="false"/>
          <w:color w:val="333333"/>
          <w:sz w:val="22"/>
          <w:szCs w:val="22"/>
        </w:rPr>
        <w:t xml:space="preserve">The marketing message for the Ivorian community in Atlanta is not 'download this app.' It is: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6"/>
              <w:bottom w:val="single" w:color="C9A84C" w:sz="6"/>
              <w:right w:val="single" w:color="C9A84C" w:sz="16"/>
            </w:tcBorders>
            <w:shd w:fill="FDF5E0" w:val="clear"/>
            <w:tcMar>
              <w:top w:type="dxa" w:w="220"/>
              <w:left w:type="dxa" w:w="340"/>
              <w:bottom w:type="dxa" w:w="220"/>
              <w:right w:type="dxa" w:w="340"/>
            </w:tcMar>
          </w:tcPr>
          <w:p>
            <w:pPr>
              <w:spacing w:before="0" w:after="80"/>
              <w:jc w:val="center"/>
            </w:pPr>
            <w:r>
              <w:rPr>
                <w:rFonts w:ascii="Georgia" w:cs="Georgia" w:eastAsia="Georgia" w:hAnsi="Georgia"/>
                <w:b/>
                <w:bCs/>
                <w:i/>
                <w:iCs/>
                <w:color w:val="0D0805"/>
                <w:sz w:val="26"/>
                <w:szCs w:val="26"/>
              </w:rPr>
              <w:t xml:space="preserve">“Ce que vous faites déjà dans l’ombre, on le fait maintenant ensemble, à la lumière.”</w:t>
            </w:r>
          </w:p>
          <w:p>
            <w:pPr>
              <w:spacing w:before="0" w:after="0"/>
              <w:jc w:val="center"/>
            </w:pPr>
            <w:r>
              <w:rPr>
                <w:rFonts w:ascii="Calibri" w:cs="Calibri" w:eastAsia="Calibri" w:hAnsi="Calibri"/>
                <w:b/>
                <w:bCs/>
                <w:color w:val="C9A84C"/>
                <w:sz w:val="20"/>
                <w:szCs w:val="20"/>
              </w:rPr>
              <w:t xml:space="preserve">— What you already do in the shadows, we now do together, in the light.</w:t>
            </w:r>
          </w:p>
        </w:tc>
      </w:tr>
    </w:tbl>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Delivered via a 90-second video. A real person from the community. Their real story. Their real tontine. Subtitled in both languages. Posted in every Ivorian WhatsApp group in Atlanta. This video does more than any pitch deck.</w:t>
      </w:r>
    </w:p>
    <w:p>
      <w:pPr>
        <w:spacing w:before="0" w:after="160"/>
      </w:pPr>
    </w:p>
    <w:p>
      <w:r>
        <w:br w:type="page"/>
      </w:r>
    </w:p>
    <w:p>
      <w:pPr>
        <w:pBdr>
          <w:bottom w:val="single" w:color="C9A84C" w:sz="4" w:space="6"/>
        </w:pBdr>
        <w:spacing w:before="480" w:after="160"/>
      </w:pPr>
      <w:r>
        <w:rPr>
          <w:rFonts w:ascii="Georgia" w:cs="Georgia" w:eastAsia="Georgia" w:hAnsi="Georgia"/>
          <w:b/>
          <w:bCs/>
          <w:color w:val="0D0805"/>
          <w:sz w:val="36"/>
          <w:szCs w:val="36"/>
        </w:rPr>
        <w:t xml:space="preserve">8. The Competitive Moat</w:t>
      </w:r>
    </w:p>
    <w:p>
      <w:pPr>
        <w:spacing w:before="0" w:after="80"/>
      </w:pPr>
    </w:p>
    <w:p>
      <w:pPr>
        <w:spacing w:before="80" w:after="100"/>
      </w:pPr>
      <w:r>
        <w:rPr>
          <w:rFonts w:ascii="Calibri" w:cs="Calibri" w:eastAsia="Calibri" w:hAnsi="Calibri"/>
          <w:b w:val="false"/>
          <w:bCs w:val="false"/>
          <w:i w:val="false"/>
          <w:iCs w:val="false"/>
          <w:color w:val="333333"/>
          <w:sz w:val="22"/>
          <w:szCs w:val="22"/>
        </w:rPr>
        <w:t xml:space="preserve">Every investor and every partner will ask the same question: what stops a well-funded competitor from copying this? The answer is four things working together, not one thing alone.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Moat Element</w:t>
            </w:r>
          </w:p>
        </w:tc>
        <w:tc>
          <w:tcPr>
            <w:tcW w:type="dxa" w:w="656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Why It Cannot Be Copied</w:t>
            </w:r>
          </w:p>
        </w:tc>
      </w:tr>
      <w:tr>
        <w:tc>
          <w:tcPr>
            <w:tcW w:type="dxa" w:w="2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Community trust data</w:t>
            </w:r>
          </w:p>
        </w:tc>
        <w:tc>
          <w:tcPr>
            <w:tcW w:type="dxa" w:w="65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XnScore and Honor Score are built from behavioral data inside TandaXn circles. A competitor starting from zero has no data. This advantage compounds every month.</w:t>
            </w:r>
          </w:p>
        </w:tc>
      </w:tr>
      <w:tr>
        <w:tc>
          <w:tcPr>
            <w:tcW w:type="dxa" w:w="2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Cultural authenticity</w:t>
            </w:r>
          </w:p>
        </w:tc>
        <w:tc>
          <w:tcPr>
            <w:tcW w:type="dxa" w:w="65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TandaXn is built by an Ivorian CFA Charterholder for his own community. 'J’ai créé TandaXn pour nous' is not a marketing claim. It is a fact. No VC-backed fintech can claim the same.</w:t>
            </w:r>
          </w:p>
        </w:tc>
      </w:tr>
      <w:tr>
        <w:tc>
          <w:tcPr>
            <w:tcW w:type="dxa" w:w="280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Network effects</w:t>
            </w:r>
          </w:p>
        </w:tc>
        <w:tc>
          <w:tcPr>
            <w:tcW w:type="dxa" w:w="656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Every new member makes the platform more valuable for every existing member. More Elders means better dispute resolution. More providers means better marketplace. More circles means better XnScore data.</w:t>
            </w:r>
          </w:p>
        </w:tc>
      </w:tr>
      <w:tr>
        <w:tc>
          <w:tcPr>
            <w:tcW w:type="dxa" w:w="280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Trademarks</w:t>
            </w:r>
          </w:p>
        </w:tc>
        <w:tc>
          <w:tcPr>
            <w:tcW w:type="dxa" w:w="6560"/>
            <w:tcBorders>
              <w:top w:val="single" w:color="E0D5C0" w:sz="1"/>
              <w:left w:val="single" w:color="E0D5C0" w:sz="1"/>
              <w:bottom w:val="single" w:color="E0D5C0" w:sz="1"/>
              <w:right w:val="single" w:color="E0D5C0" w:sz="1"/>
            </w:tcBorders>
            <w:shd w:fill="FAFAF8" w:val="clear"/>
            <w:tcMar>
              <w:top w:type="dxa" w:w="80"/>
              <w:left w:type="dxa" w:w="140"/>
              <w:bottom w:type="dxa" w:w="80"/>
              <w:right w:type="dxa" w:w="140"/>
            </w:tcMar>
          </w:tcPr>
          <w:p>
            <w:r>
              <w:rPr>
                <w:rFonts w:ascii="Calibri" w:cs="Calibri" w:eastAsia="Calibri" w:hAnsi="Calibri"/>
                <w:color w:val="333333"/>
                <w:sz w:val="20"/>
                <w:szCs w:val="20"/>
              </w:rPr>
              <w:t xml:space="preserve">TandaXn and XnScore are registered trademarks. The brand and the scoring system are legally protected even if the underlying concept is not.</w:t>
            </w:r>
          </w:p>
        </w:tc>
      </w:tr>
    </w:tbl>
    <w:p>
      <w:pPr>
        <w:spacing w:before="0" w:after="160"/>
      </w:pPr>
    </w:p>
    <w:p>
      <w:pPr>
        <w:pBdr>
          <w:bottom w:val="single" w:color="E0D5C0" w:sz="6" w:space="1"/>
        </w:pBdr>
        <w:spacing w:before="200" w:after="200"/>
      </w:pPr>
    </w:p>
    <w:p>
      <w:pPr>
        <w:pBdr>
          <w:bottom w:val="single" w:color="C9A84C" w:sz="4" w:space="6"/>
        </w:pBdr>
        <w:spacing w:before="480" w:after="160"/>
      </w:pPr>
      <w:r>
        <w:rPr>
          <w:rFonts w:ascii="Georgia" w:cs="Georgia" w:eastAsia="Georgia" w:hAnsi="Georgia"/>
          <w:b/>
          <w:bCs/>
          <w:color w:val="0D0805"/>
          <w:sz w:val="36"/>
          <w:szCs w:val="36"/>
        </w:rPr>
        <w:t xml:space="preserve">Closing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6"/>
              <w:bottom w:val="single" w:color="C9A84C" w:sz="6"/>
              <w:right w:val="single" w:color="C9A84C" w:sz="16"/>
            </w:tcBorders>
            <w:shd w:fill="FDF5E0" w:val="clear"/>
            <w:tcMar>
              <w:top w:type="dxa" w:w="220"/>
              <w:left w:type="dxa" w:w="340"/>
              <w:bottom w:type="dxa" w:w="220"/>
              <w:right w:type="dxa" w:w="340"/>
            </w:tcMar>
          </w:tcPr>
          <w:p>
            <w:pPr>
              <w:spacing w:before="0" w:after="80"/>
              <w:jc w:val="center"/>
            </w:pPr>
            <w:r>
              <w:rPr>
                <w:rFonts w:ascii="Georgia" w:cs="Georgia" w:eastAsia="Georgia" w:hAnsi="Georgia"/>
                <w:b/>
                <w:bCs/>
                <w:i/>
                <w:iCs/>
                <w:color w:val="0D0805"/>
                <w:sz w:val="26"/>
                <w:szCs w:val="26"/>
              </w:rPr>
              <w:t xml:space="preserve">“We are not building a ROSCA app. We are not building a savings app. We are building the operating system of a diaspora economy. The UI for the community must feel like home.”</w:t>
            </w:r>
          </w:p>
          <w:p>
            <w:pPr>
              <w:spacing w:before="0" w:after="0"/>
              <w:jc w:val="center"/>
            </w:pPr>
            <w:r>
              <w:rPr>
                <w:rFonts w:ascii="Calibri" w:cs="Calibri" w:eastAsia="Calibri" w:hAnsi="Calibri"/>
                <w:b/>
                <w:bCs/>
                <w:color w:val="C9A84C"/>
                <w:sz w:val="20"/>
                <w:szCs w:val="20"/>
              </w:rPr>
              <w:t xml:space="preserve">— Franck Agui — Founder &amp; CEO, TandaXn</w:t>
            </w:r>
          </w:p>
        </w:tc>
      </w:tr>
    </w:tbl>
    <w:p>
      <w:pPr>
        <w:spacing w:before="0" w:after="100"/>
      </w:pPr>
    </w:p>
    <w:p>
      <w:pPr>
        <w:spacing w:before="80" w:after="100"/>
      </w:pPr>
      <w:r>
        <w:rPr>
          <w:rFonts w:ascii="Calibri" w:cs="Calibri" w:eastAsia="Calibri" w:hAnsi="Calibri"/>
          <w:b w:val="false"/>
          <w:bCs w:val="false"/>
          <w:i w:val="false"/>
          <w:iCs w:val="false"/>
          <w:color w:val="333333"/>
          <w:sz w:val="22"/>
          <w:szCs w:val="22"/>
        </w:rPr>
        <w:t xml:space="preserve">Every design decision in this document flows from one belief: that the Francophone West African diaspora in America deserves a platform that was built for them, by someone who is one of them, that treats their community wisdom as an asset rather than an obstacle.</w:t>
      </w:r>
    </w:p>
    <w:p>
      <w:pPr>
        <w:spacing w:before="0" w:after="80"/>
      </w:pPr>
    </w:p>
    <w:p>
      <w:pPr>
        <w:spacing w:before="80" w:after="100"/>
      </w:pPr>
      <w:r>
        <w:rPr>
          <w:rFonts w:ascii="Calibri" w:cs="Calibri" w:eastAsia="Calibri" w:hAnsi="Calibri"/>
          <w:b w:val="false"/>
          <w:bCs w:val="false"/>
          <w:i/>
          <w:iCs/>
          <w:color w:val="333333"/>
          <w:sz w:val="22"/>
          <w:szCs w:val="22"/>
        </w:rPr>
        <w:t xml:space="preserve">The tontine is not the product. The community is the product. The tontine is simply the proof that the community trusts each other with money. TandaXn is the platform that turns that trust into an economy.</w:t>
      </w:r>
    </w:p>
    <w:p>
      <w:pPr>
        <w:spacing w:before="0" w:after="80"/>
      </w:pPr>
    </w:p>
    <w:p>
      <w:pPr>
        <w:spacing w:before="80" w:after="100"/>
      </w:pPr>
      <w:r>
        <w:rPr>
          <w:rFonts w:ascii="Calibri" w:cs="Calibri" w:eastAsia="Calibri" w:hAnsi="Calibri"/>
          <w:b/>
          <w:bCs/>
          <w:i w:val="false"/>
          <w:iCs w:val="false"/>
          <w:color w:val="333333"/>
          <w:sz w:val="22"/>
          <w:szCs w:val="22"/>
        </w:rPr>
        <w:t xml:space="preserve">That is the vision. This document is the roadmap.</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Prepared by</w:t>
            </w:r>
          </w:p>
        </w:tc>
        <w:tc>
          <w:tcPr>
            <w:tcW w:type="dxa" w:w="234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For</w:t>
            </w:r>
          </w:p>
        </w:tc>
        <w:tc>
          <w:tcPr>
            <w:tcW w:type="dxa" w:w="234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Date</w:t>
            </w:r>
          </w:p>
        </w:tc>
        <w:tc>
          <w:tcPr>
            <w:tcW w:type="dxa" w:w="2340"/>
            <w:tcBorders>
              <w:top w:val="single" w:color="E0D5C0" w:sz="1"/>
              <w:left w:val="single" w:color="E0D5C0" w:sz="1"/>
              <w:bottom w:val="single" w:color="E0D5C0" w:sz="1"/>
              <w:right w:val="single" w:color="E0D5C0" w:sz="1"/>
            </w:tcBorders>
            <w:shd w:fill="0D0805" w:val="clear"/>
            <w:tcMar>
              <w:top w:type="dxa" w:w="100"/>
              <w:left w:type="dxa" w:w="140"/>
              <w:bottom w:type="dxa" w:w="100"/>
              <w:right w:type="dxa" w:w="140"/>
            </w:tcMar>
          </w:tcPr>
          <w:p>
            <w:r>
              <w:rPr>
                <w:rFonts w:ascii="Calibri" w:cs="Calibri" w:eastAsia="Calibri" w:hAnsi="Calibri"/>
                <w:b/>
                <w:bCs/>
                <w:color w:val="FFFFFF"/>
                <w:sz w:val="20"/>
                <w:szCs w:val="20"/>
              </w:rPr>
              <w:t xml:space="preserve">Classification</w:t>
            </w:r>
          </w:p>
        </w:tc>
      </w:tr>
      <w:tr>
        <w:tc>
          <w:tcPr>
            <w:tcW w:type="dxa" w:w="234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Franck Agui, CEO &amp; Founder</w:t>
            </w:r>
          </w:p>
        </w:tc>
        <w:tc>
          <w:tcPr>
            <w:tcW w:type="dxa" w:w="234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Lauritz Kouadio, Co-Founder &amp; COO</w:t>
            </w:r>
          </w:p>
        </w:tc>
        <w:tc>
          <w:tcPr>
            <w:tcW w:type="dxa" w:w="234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March 2026</w:t>
            </w:r>
          </w:p>
        </w:tc>
        <w:tc>
          <w:tcPr>
            <w:tcW w:type="dxa" w:w="2340"/>
            <w:tcBorders>
              <w:top w:val="single" w:color="E0D5C0" w:sz="1"/>
              <w:left w:val="single" w:color="E0D5C0" w:sz="1"/>
              <w:bottom w:val="single" w:color="E0D5C0" w:sz="1"/>
              <w:right w:val="single" w:color="E0D5C0"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Confidential — Internal Only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Calibri" w:cs="Calibri" w:eastAsia="Calibri" w:hAnsi="Calibri"/>
        <w:color w:val="666666"/>
        <w:sz w:val="18"/>
        <w:szCs w:val="18"/>
      </w:rPr>
      <w:t xml:space="preserve">TandaXn Technologies  •  For Lauritz Kouadio, Co-Founder &amp; COO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Calibri" w:cs="Calibri" w:eastAsia="Calibri" w:hAnsi="Calibri"/>
        <w:color w:val="666666"/>
        <w:sz w:val="18"/>
        <w:szCs w:val="18"/>
      </w:rPr>
      <w:t xml:space="preserve">TandaXn Technologies  —  Strategic Vision &amp; Implementation Brief</w:t>
    </w:r>
    <w:r>
      <w:rPr>
        <w:rFonts w:ascii="Calibri" w:cs="Calibri" w:eastAsia="Calibri" w:hAnsi="Calibri"/>
        <w:color w:val="C9A84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2026-03-28T11:10:01.054Z</dcterms:created>
  <dcterms:modified xsi:type="dcterms:W3CDTF">2026-03-28T11:10:01.055Z</dcterms:modified>
</cp:coreProperties>
</file>

<file path=docProps/custom.xml><?xml version="1.0" encoding="utf-8"?>
<Properties xmlns="http://schemas.openxmlformats.org/officeDocument/2006/custom-properties" xmlns:vt="http://schemas.openxmlformats.org/officeDocument/2006/docPropsVTypes"/>
</file>