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40"/>
        <w:jc w:val="center"/>
      </w:pPr>
      <w:r>
        <w:rPr>
          <w:color w:val="595959"/>
          <w:sz w:val="22"/>
          <w:szCs w:val="22"/>
        </w:rPr>
        <w:t xml:space="preserve">Kerchanshe Group — Marketing Department</w:t>
      </w:r>
    </w:p>
    <w:p>
      <w:pPr>
        <w:spacing w:after="60" w:before="200"/>
        <w:jc w:val="center"/>
      </w:pPr>
      <w:r>
        <w:rPr>
          <w:b/>
          <w:bCs/>
          <w:color w:val="1F4E79"/>
          <w:sz w:val="34"/>
          <w:szCs w:val="34"/>
        </w:rPr>
        <w:t xml:space="preserve">KG-MIS — Hybrid Market Intelligence System</w:t>
      </w:r>
    </w:p>
    <w:p>
      <w:pPr>
        <w:spacing w:after="40"/>
        <w:jc w:val="center"/>
      </w:pPr>
      <w:r>
        <w:rPr>
          <w:b/>
          <w:bCs/>
          <w:color w:val="1A1A1A"/>
          <w:sz w:val="38"/>
          <w:szCs w:val="38"/>
        </w:rPr>
        <w:t xml:space="preserve">End-to-End User Guide &amp; System Demonstration Manual</w:t>
      </w:r>
    </w:p>
    <w:p>
      <w:pPr>
        <w:spacing w:after="300"/>
        <w:jc w:val="center"/>
      </w:pPr>
      <w:r>
        <w:rPr>
          <w:i/>
          <w:iCs/>
          <w:color w:val="595959"/>
          <w:sz w:val="22"/>
          <w:szCs w:val="22"/>
        </w:rPr>
        <w:t xml:space="preserve">For training, onboarding, demonstrations, and day-to-day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4E79" w:val="clear"/>
            <w:tcMar>
              <w:top w:type="dxa" w:w="80"/>
              <w:left w:type="dxa" w:w="110"/>
              <w:bottom w:type="dxa" w:w="80"/>
              <w:right w:type="dxa" w:w="110"/>
            </w:tcMar>
            <w:vAlign w:val="center"/>
          </w:tcPr>
          <w:p>
            <w:r>
              <w:rPr>
                <w:b/>
                <w:bCs/>
                <w:color w:val="FFFFFF"/>
                <w:sz w:val="20"/>
                <w:szCs w:val="20"/>
              </w:rPr>
              <w:t xml:space="preserve">Product</w:t>
            </w:r>
          </w:p>
        </w:tc>
        <w:tc>
          <w:tcPr>
            <w:tcW w:type="dxa" w:w="6760"/>
            <w:tcMar>
              <w:top w:type="dxa" w:w="80"/>
              <w:left w:type="dxa" w:w="110"/>
              <w:bottom w:type="dxa" w:w="80"/>
              <w:right w:type="dxa" w:w="110"/>
            </w:tcMar>
            <w:vAlign w:val="center"/>
          </w:tcPr>
          <w:p>
            <w:r>
              <w:rPr>
                <w:b w:val="false"/>
                <w:bCs w:val="false"/>
                <w:color w:val="1A1A1A"/>
                <w:sz w:val="20"/>
                <w:szCs w:val="20"/>
              </w:rPr>
              <w:t xml:space="preserve">KG-MIS — Hybrid Market Intelligence System (Kerchanshe Group Marketing)</w:t>
            </w:r>
          </w:p>
        </w:tc>
      </w:tr>
      <w:tr>
        <w:tc>
          <w:tcPr>
            <w:tcW w:type="dxa" w:w="2600"/>
            <w:shd w:fill="1F4E79" w:val="clear"/>
            <w:tcMar>
              <w:top w:type="dxa" w:w="80"/>
              <w:left w:type="dxa" w:w="110"/>
              <w:bottom w:type="dxa" w:w="80"/>
              <w:right w:type="dxa" w:w="110"/>
            </w:tcMar>
            <w:vAlign w:val="center"/>
          </w:tcPr>
          <w:p>
            <w:r>
              <w:rPr>
                <w:b/>
                <w:bCs/>
                <w:color w:val="FFFFFF"/>
                <w:sz w:val="20"/>
                <w:szCs w:val="20"/>
              </w:rPr>
              <w:t xml:space="preserve">Applies to</w:t>
            </w:r>
          </w:p>
        </w:tc>
        <w:tc>
          <w:tcPr>
            <w:tcW w:type="dxa" w:w="6760"/>
            <w:tcMar>
              <w:top w:type="dxa" w:w="80"/>
              <w:left w:type="dxa" w:w="110"/>
              <w:bottom w:type="dxa" w:w="80"/>
              <w:right w:type="dxa" w:w="110"/>
            </w:tcMar>
            <w:vAlign w:val="center"/>
          </w:tcPr>
          <w:p>
            <w:r>
              <w:rPr>
                <w:b w:val="false"/>
                <w:bCs w:val="false"/>
                <w:color w:val="1A1A1A"/>
                <w:sz w:val="20"/>
                <w:szCs w:val="20"/>
              </w:rPr>
              <w:t xml:space="preserve">The implemented web portal (frontend) and API (backend), as built</w:t>
            </w:r>
          </w:p>
        </w:tc>
      </w:tr>
      <w:tr>
        <w:tc>
          <w:tcPr>
            <w:tcW w:type="dxa" w:w="2600"/>
            <w:shd w:fill="1F4E79" w:val="clear"/>
            <w:tcMar>
              <w:top w:type="dxa" w:w="80"/>
              <w:left w:type="dxa" w:w="110"/>
              <w:bottom w:type="dxa" w:w="80"/>
              <w:right w:type="dxa" w:w="110"/>
            </w:tcMar>
            <w:vAlign w:val="center"/>
          </w:tcPr>
          <w:p>
            <w:r>
              <w:rPr>
                <w:b/>
                <w:bCs/>
                <w:color w:val="FFFFFF"/>
                <w:sz w:val="20"/>
                <w:szCs w:val="20"/>
              </w:rPr>
              <w:t xml:space="preserve">Audience</w:t>
            </w:r>
          </w:p>
        </w:tc>
        <w:tc>
          <w:tcPr>
            <w:tcW w:type="dxa" w:w="6760"/>
            <w:tcMar>
              <w:top w:type="dxa" w:w="80"/>
              <w:left w:type="dxa" w:w="110"/>
              <w:bottom w:type="dxa" w:w="80"/>
              <w:right w:type="dxa" w:w="110"/>
            </w:tcMar>
            <w:vAlign w:val="center"/>
          </w:tcPr>
          <w:p>
            <w:r>
              <w:rPr>
                <w:b w:val="false"/>
                <w:bCs w:val="false"/>
                <w:color w:val="1A1A1A"/>
                <w:sz w:val="20"/>
                <w:szCs w:val="20"/>
              </w:rPr>
              <w:t xml:space="preserve">Field Officers, Marketing Analysts, Marketing Managers, Administrators, Executive Viewers, and trainers running demonstrations</w:t>
            </w:r>
          </w:p>
        </w:tc>
      </w:tr>
      <w:tr>
        <w:tc>
          <w:tcPr>
            <w:tcW w:type="dxa" w:w="2600"/>
            <w:shd w:fill="1F4E79" w:val="clear"/>
            <w:tcMar>
              <w:top w:type="dxa" w:w="80"/>
              <w:left w:type="dxa" w:w="110"/>
              <w:bottom w:type="dxa" w:w="80"/>
              <w:right w:type="dxa" w:w="110"/>
            </w:tcMar>
            <w:vAlign w:val="center"/>
          </w:tcPr>
          <w:p>
            <w:r>
              <w:rPr>
                <w:b/>
                <w:bCs/>
                <w:color w:val="FFFFFF"/>
                <w:sz w:val="20"/>
                <w:szCs w:val="20"/>
              </w:rPr>
              <w:t xml:space="preserve">Document status</w:t>
            </w:r>
          </w:p>
        </w:tc>
        <w:tc>
          <w:tcPr>
            <w:tcW w:type="dxa" w:w="6760"/>
            <w:tcMar>
              <w:top w:type="dxa" w:w="80"/>
              <w:left w:type="dxa" w:w="110"/>
              <w:bottom w:type="dxa" w:w="80"/>
              <w:right w:type="dxa" w:w="110"/>
            </w:tcMar>
            <w:vAlign w:val="center"/>
          </w:tcPr>
          <w:p>
            <w:r>
              <w:rPr>
                <w:b w:val="false"/>
                <w:bCs w:val="false"/>
                <w:color w:val="1A1A1A"/>
                <w:sz w:val="20"/>
                <w:szCs w:val="20"/>
              </w:rPr>
              <w:t xml:space="preserve">Implementation-accurate guide — reflects the system as it currently works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This guide documents only features that actually exist in the system today. Separate design documents (FDS, TDS, SRS, Integration Design) describe the long-term intent — where this guide and those documents differ, this guide and the running system are the authoritative source.</w:t>
            </w:r>
          </w:p>
        </w:tc>
      </w:tr>
    </w:tbl>
    <w:p>
      <w:pPr>
        <w:spacing w:after="120"/>
      </w:pPr>
    </w:p>
    <w:p>
      <w:pPr>
        <w:spacing w:after="120"/>
      </w:pPr>
    </w:p>
    <w:p>
      <w:pPr>
        <w:pStyle w:val="Heading3"/>
        <w:spacing w:after="100" w:before="200"/>
      </w:pPr>
      <w:r>
        <w:rPr>
          <w:b/>
          <w:bCs/>
          <w:color w:val="2E7D32"/>
          <w:sz w:val="22"/>
          <w:szCs w:val="22"/>
        </w:rPr>
        <w:t xml:space="preserve">Status indicators used throughout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80"/>
              <w:left w:type="dxa" w:w="110"/>
              <w:bottom w:type="dxa" w:w="80"/>
              <w:right w:type="dxa" w:w="110"/>
            </w:tcMar>
            <w:vAlign w:val="center"/>
          </w:tcPr>
          <w:p>
            <w:r>
              <w:rPr>
                <w:b/>
                <w:bCs/>
                <w:color w:val="FFFFFF"/>
                <w:sz w:val="20"/>
                <w:szCs w:val="20"/>
              </w:rPr>
              <w:t xml:space="preserve">Indicator</w:t>
            </w:r>
          </w:p>
        </w:tc>
        <w:tc>
          <w:tcPr>
            <w:tcW w:type="dxa" w:w="5760"/>
            <w:shd w:fill="1F4E79" w:val="clear"/>
            <w:tcMar>
              <w:top w:type="dxa" w:w="80"/>
              <w:left w:type="dxa" w:w="110"/>
              <w:bottom w:type="dxa" w:w="80"/>
              <w:right w:type="dxa" w:w="110"/>
            </w:tcMar>
            <w:vAlign w:val="center"/>
          </w:tcPr>
          <w:p>
            <w:r>
              <w:rPr>
                <w:b/>
                <w:bCs/>
                <w:color w:val="FFFFFF"/>
                <w:sz w:val="20"/>
                <w:szCs w:val="20"/>
              </w:rPr>
              <w:t xml:space="preserve">Meaning</w:t>
            </w:r>
          </w:p>
        </w:tc>
      </w:tr>
      <w:tr>
        <w:tc>
          <w:tcPr>
            <w:tcW w:type="dxa" w:w="3600"/>
            <w:tcMar>
              <w:top w:type="dxa" w:w="80"/>
              <w:left w:type="dxa" w:w="110"/>
              <w:bottom w:type="dxa" w:w="80"/>
              <w:right w:type="dxa" w:w="110"/>
            </w:tcMar>
            <w:vAlign w:val="center"/>
          </w:tcPr>
          <w:p>
            <w:r>
              <w:rPr>
                <w:b w:val="false"/>
                <w:bCs w:val="false"/>
                <w:color w:val="1A1A1A"/>
                <w:sz w:val="20"/>
                <w:szCs w:val="20"/>
              </w:rPr>
              <w:t xml:space="preserve">✅  Implemented</w:t>
            </w:r>
          </w:p>
        </w:tc>
        <w:tc>
          <w:tcPr>
            <w:tcW w:type="dxa" w:w="5760"/>
            <w:tcMar>
              <w:top w:type="dxa" w:w="80"/>
              <w:left w:type="dxa" w:w="110"/>
              <w:bottom w:type="dxa" w:w="80"/>
              <w:right w:type="dxa" w:w="110"/>
            </w:tcMar>
            <w:vAlign w:val="center"/>
          </w:tcPr>
          <w:p>
            <w:r>
              <w:rPr>
                <w:b w:val="false"/>
                <w:bCs w:val="false"/>
                <w:color w:val="1A1A1A"/>
                <w:sz w:val="20"/>
                <w:szCs w:val="20"/>
              </w:rPr>
              <w:t xml:space="preserve">Verified against the system; usable from end to end.</w:t>
            </w:r>
          </w:p>
        </w:tc>
      </w:tr>
      <w:tr>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  Partially implemented / Mock</w:t>
            </w:r>
          </w:p>
        </w:tc>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Works in the current environment using simulated (“mock”) data or services; the connection to the live external system is not yet wired in.</w:t>
            </w:r>
          </w:p>
        </w:tc>
      </w:tr>
      <w:tr>
        <w:tc>
          <w:tcPr>
            <w:tcW w:type="dxa" w:w="3600"/>
            <w:tcMar>
              <w:top w:type="dxa" w:w="80"/>
              <w:left w:type="dxa" w:w="110"/>
              <w:bottom w:type="dxa" w:w="80"/>
              <w:right w:type="dxa" w:w="110"/>
            </w:tcMar>
            <w:vAlign w:val="center"/>
          </w:tcPr>
          <w:p>
            <w:r>
              <w:rPr>
                <w:b w:val="false"/>
                <w:bCs w:val="false"/>
                <w:color w:val="1A1A1A"/>
                <w:sz w:val="20"/>
                <w:szCs w:val="20"/>
              </w:rPr>
              <w:t xml:space="preserve">⛔  Not functional / Pending implementation</w:t>
            </w:r>
          </w:p>
        </w:tc>
        <w:tc>
          <w:tcPr>
            <w:tcW w:type="dxa" w:w="5760"/>
            <w:tcMar>
              <w:top w:type="dxa" w:w="80"/>
              <w:left w:type="dxa" w:w="110"/>
              <w:bottom w:type="dxa" w:w="80"/>
              <w:right w:type="dxa" w:w="110"/>
            </w:tcMar>
            <w:vAlign w:val="center"/>
          </w:tcPr>
          <w:p>
            <w:r>
              <w:rPr>
                <w:b w:val="false"/>
                <w:bCs w:val="false"/>
                <w:color w:val="1A1A1A"/>
                <w:sz w:val="20"/>
                <w:szCs w:val="20"/>
              </w:rPr>
              <w:t xml:space="preserve">Designed but not yet connected — you may see the option in the interface, but it will not complete the action.</w:t>
            </w:r>
          </w:p>
        </w:tc>
      </w:tr>
    </w:tbl>
    <w:p>
      <w:pPr>
        <w:spacing w:after="120"/>
      </w:pPr>
    </w:p>
    <w:p>
      <w:r>
        <w:br w:type="page"/>
      </w:r>
    </w:p>
    <w:p>
      <w:pPr>
        <w:pStyle w:val="Heading1"/>
        <w:pBdr>
          <w:bottom w:val="single" w:color="1F4E79" w:sz="8" w:space="4"/>
        </w:pBdr>
        <w:spacing w:after="160" w:before="400"/>
      </w:pPr>
      <w:r>
        <w:rPr>
          <w:b/>
          <w:bCs/>
          <w:color w:val="1F4E79"/>
          <w:sz w:val="30"/>
          <w:szCs w:val="30"/>
        </w:rPr>
        <w:t xml:space="preserve">Table of Contents</w:t>
      </w:r>
    </w:p>
    <w:p>
      <w:pPr>
        <w:tabs>
          <w:tab w:val="right" w:pos="9026" w:leader="dot"/>
        </w:tabs>
        <w:spacing w:after="100"/>
        <w:ind w:left="0"/>
      </w:pPr>
      <w:r>
        <w:rPr>
          <w:b/>
          <w:bCs/>
          <w:color w:val="1F4E79"/>
          <w:sz w:val="21"/>
          <w:szCs w:val="21"/>
        </w:rPr>
        <w:t xml:space="preserve">1. How to Use This Guide</w:t>
      </w:r>
      <w:r>
        <w:rPr>
          <w:b/>
          <w:bCs/>
          <w:color w:val="1F4E79"/>
          <w:sz w:val="21"/>
          <w:szCs w:val="21"/>
        </w:rPr>
        <w:t xml:space="preserve">	3</w:t>
      </w:r>
    </w:p>
    <w:p>
      <w:pPr>
        <w:tabs>
          <w:tab w:val="right" w:pos="9026" w:leader="dot"/>
        </w:tabs>
        <w:spacing w:after="100"/>
        <w:ind w:left="0"/>
      </w:pPr>
      <w:r>
        <w:rPr>
          <w:b/>
          <w:bCs/>
          <w:color w:val="1F4E79"/>
          <w:sz w:val="21"/>
          <w:szCs w:val="21"/>
        </w:rPr>
        <w:t xml:space="preserve">2. System Overview</w:t>
      </w:r>
      <w:r>
        <w:rPr>
          <w:b/>
          <w:bCs/>
          <w:color w:val="1F4E79"/>
          <w:sz w:val="21"/>
          <w:szCs w:val="21"/>
        </w:rPr>
        <w:t xml:space="preserve">	4</w:t>
      </w:r>
    </w:p>
    <w:p>
      <w:pPr>
        <w:tabs>
          <w:tab w:val="right" w:pos="9026" w:leader="dot"/>
        </w:tabs>
        <w:spacing w:after="100"/>
        <w:ind w:left="0"/>
      </w:pPr>
      <w:r>
        <w:rPr>
          <w:b/>
          <w:bCs/>
          <w:color w:val="1F4E79"/>
          <w:sz w:val="21"/>
          <w:szCs w:val="21"/>
        </w:rPr>
        <w:t xml:space="preserve">3. How KG-MIS Is Built</w:t>
      </w:r>
      <w:r>
        <w:rPr>
          <w:b/>
          <w:bCs/>
          <w:color w:val="1F4E79"/>
          <w:sz w:val="21"/>
          <w:szCs w:val="21"/>
        </w:rPr>
        <w:t xml:space="preserve">	4</w:t>
      </w:r>
    </w:p>
    <w:p>
      <w:pPr>
        <w:tabs>
          <w:tab w:val="right" w:pos="9026" w:leader="dot"/>
        </w:tabs>
        <w:spacing w:after="100"/>
        <w:ind w:left="0"/>
      </w:pPr>
      <w:r>
        <w:rPr>
          <w:b/>
          <w:bCs/>
          <w:color w:val="1F4E79"/>
          <w:sz w:val="21"/>
          <w:szCs w:val="21"/>
        </w:rPr>
        <w:t xml:space="preserve">4. Getting Started &amp; Signing In</w:t>
      </w:r>
      <w:r>
        <w:rPr>
          <w:b/>
          <w:bCs/>
          <w:color w:val="1F4E79"/>
          <w:sz w:val="21"/>
          <w:szCs w:val="21"/>
        </w:rPr>
        <w:t xml:space="preserve">	6</w:t>
      </w:r>
    </w:p>
    <w:p>
      <w:pPr>
        <w:tabs>
          <w:tab w:val="right" w:pos="9026" w:leader="dot"/>
        </w:tabs>
        <w:spacing w:after="100"/>
        <w:ind w:left="0"/>
      </w:pPr>
      <w:r>
        <w:rPr>
          <w:b/>
          <w:bCs/>
          <w:color w:val="1F4E79"/>
          <w:sz w:val="21"/>
          <w:szCs w:val="21"/>
        </w:rPr>
        <w:t xml:space="preserve">5. Navigating KG-MIS</w:t>
      </w:r>
      <w:r>
        <w:rPr>
          <w:b/>
          <w:bCs/>
          <w:color w:val="1F4E79"/>
          <w:sz w:val="21"/>
          <w:szCs w:val="21"/>
        </w:rPr>
        <w:t xml:space="preserve">	7</w:t>
      </w:r>
    </w:p>
    <w:p>
      <w:pPr>
        <w:tabs>
          <w:tab w:val="right" w:pos="9026" w:leader="dot"/>
        </w:tabs>
        <w:spacing w:after="100"/>
        <w:ind w:left="0"/>
      </w:pPr>
      <w:r>
        <w:rPr>
          <w:b/>
          <w:bCs/>
          <w:color w:val="1F4E79"/>
          <w:sz w:val="21"/>
          <w:szCs w:val="21"/>
        </w:rPr>
        <w:t xml:space="preserve">6. Roles &amp; Permissions</w:t>
      </w:r>
      <w:r>
        <w:rPr>
          <w:b/>
          <w:bCs/>
          <w:color w:val="1F4E79"/>
          <w:sz w:val="21"/>
          <w:szCs w:val="21"/>
        </w:rPr>
        <w:t xml:space="preserve">	8</w:t>
      </w:r>
    </w:p>
    <w:p>
      <w:pPr>
        <w:tabs>
          <w:tab w:val="right" w:pos="9026" w:leader="dot"/>
        </w:tabs>
        <w:spacing w:after="100"/>
        <w:ind w:left="0"/>
      </w:pPr>
      <w:r>
        <w:rPr>
          <w:b/>
          <w:bCs/>
          <w:color w:val="1F4E79"/>
          <w:sz w:val="21"/>
          <w:szCs w:val="21"/>
        </w:rPr>
        <w:t xml:space="preserve">7. Authentication &amp; Session</w:t>
      </w:r>
      <w:r>
        <w:rPr>
          <w:b/>
          <w:bCs/>
          <w:color w:val="1F4E79"/>
          <w:sz w:val="21"/>
          <w:szCs w:val="21"/>
        </w:rPr>
        <w:t xml:space="preserve">	10</w:t>
      </w:r>
    </w:p>
    <w:p>
      <w:pPr>
        <w:tabs>
          <w:tab w:val="right" w:pos="9026" w:leader="dot"/>
        </w:tabs>
        <w:spacing w:after="100"/>
        <w:ind w:left="0"/>
      </w:pPr>
      <w:r>
        <w:rPr>
          <w:b/>
          <w:bCs/>
          <w:color w:val="1F4E79"/>
          <w:sz w:val="21"/>
          <w:szCs w:val="21"/>
        </w:rPr>
        <w:t xml:space="preserve">8. Dashboard</w:t>
      </w:r>
      <w:r>
        <w:rPr>
          <w:b/>
          <w:bCs/>
          <w:color w:val="1F4E79"/>
          <w:sz w:val="21"/>
          <w:szCs w:val="21"/>
        </w:rPr>
        <w:t xml:space="preserve">	11</w:t>
      </w:r>
    </w:p>
    <w:p>
      <w:pPr>
        <w:tabs>
          <w:tab w:val="right" w:pos="9026" w:leader="dot"/>
        </w:tabs>
        <w:spacing w:after="100"/>
        <w:ind w:left="0"/>
      </w:pPr>
      <w:r>
        <w:rPr>
          <w:b/>
          <w:bCs/>
          <w:color w:val="1F4E79"/>
          <w:sz w:val="21"/>
          <w:szCs w:val="21"/>
        </w:rPr>
        <w:t xml:space="preserve">9. Notifications</w:t>
      </w:r>
      <w:r>
        <w:rPr>
          <w:b/>
          <w:bCs/>
          <w:color w:val="1F4E79"/>
          <w:sz w:val="21"/>
          <w:szCs w:val="21"/>
        </w:rPr>
        <w:t xml:space="preserve">	11</w:t>
      </w:r>
    </w:p>
    <w:p>
      <w:pPr>
        <w:tabs>
          <w:tab w:val="right" w:pos="9026" w:leader="dot"/>
        </w:tabs>
        <w:spacing w:after="100"/>
        <w:ind w:left="0"/>
      </w:pPr>
      <w:r>
        <w:rPr>
          <w:b/>
          <w:bCs/>
          <w:color w:val="1F4E79"/>
          <w:sz w:val="21"/>
          <w:szCs w:val="21"/>
        </w:rPr>
        <w:t xml:space="preserve">10. Market Visits</w:t>
      </w:r>
      <w:r>
        <w:rPr>
          <w:b/>
          <w:bCs/>
          <w:color w:val="1F4E79"/>
          <w:sz w:val="21"/>
          <w:szCs w:val="21"/>
        </w:rPr>
        <w:t xml:space="preserve">	12</w:t>
      </w:r>
    </w:p>
    <w:p>
      <w:pPr>
        <w:tabs>
          <w:tab w:val="right" w:pos="9026" w:leader="dot"/>
        </w:tabs>
        <w:spacing w:after="100"/>
        <w:ind w:left="0"/>
      </w:pPr>
      <w:r>
        <w:rPr>
          <w:b/>
          <w:bCs/>
          <w:color w:val="1F4E79"/>
          <w:sz w:val="21"/>
          <w:szCs w:val="21"/>
        </w:rPr>
        <w:t xml:space="preserve">11. Forms &amp; Surveys (NexForm)</w:t>
      </w:r>
      <w:r>
        <w:rPr>
          <w:b/>
          <w:bCs/>
          <w:color w:val="1F4E79"/>
          <w:sz w:val="21"/>
          <w:szCs w:val="21"/>
        </w:rPr>
        <w:t xml:space="preserve">	13</w:t>
      </w:r>
    </w:p>
    <w:p>
      <w:pPr>
        <w:tabs>
          <w:tab w:val="right" w:pos="9026" w:leader="dot"/>
        </w:tabs>
        <w:spacing w:after="100"/>
        <w:ind w:left="0"/>
      </w:pPr>
      <w:r>
        <w:rPr>
          <w:b/>
          <w:bCs/>
          <w:color w:val="1F4E79"/>
          <w:sz w:val="21"/>
          <w:szCs w:val="21"/>
        </w:rPr>
        <w:t xml:space="preserve">12. Competitor Pricing</w:t>
      </w:r>
      <w:r>
        <w:rPr>
          <w:b/>
          <w:bCs/>
          <w:color w:val="1F4E79"/>
          <w:sz w:val="21"/>
          <w:szCs w:val="21"/>
        </w:rPr>
        <w:t xml:space="preserve">	15</w:t>
      </w:r>
    </w:p>
    <w:p>
      <w:pPr>
        <w:tabs>
          <w:tab w:val="right" w:pos="9026" w:leader="dot"/>
        </w:tabs>
        <w:spacing w:after="100"/>
        <w:ind w:left="0"/>
      </w:pPr>
      <w:r>
        <w:rPr>
          <w:b/>
          <w:bCs/>
          <w:color w:val="1F4E79"/>
          <w:sz w:val="21"/>
          <w:szCs w:val="21"/>
        </w:rPr>
        <w:t xml:space="preserve">13. Reports &amp; Power BI</w:t>
      </w:r>
      <w:r>
        <w:rPr>
          <w:b/>
          <w:bCs/>
          <w:color w:val="1F4E79"/>
          <w:sz w:val="21"/>
          <w:szCs w:val="21"/>
        </w:rPr>
        <w:t xml:space="preserve">	16</w:t>
      </w:r>
    </w:p>
    <w:p>
      <w:pPr>
        <w:tabs>
          <w:tab w:val="right" w:pos="9026" w:leader="dot"/>
        </w:tabs>
        <w:spacing w:after="100"/>
        <w:ind w:left="0"/>
      </w:pPr>
      <w:r>
        <w:rPr>
          <w:b/>
          <w:bCs/>
          <w:color w:val="1F4E79"/>
          <w:sz w:val="21"/>
          <w:szCs w:val="21"/>
        </w:rPr>
        <w:t xml:space="preserve">14. Admin Centre</w:t>
      </w:r>
      <w:r>
        <w:rPr>
          <w:b/>
          <w:bCs/>
          <w:color w:val="1F4E79"/>
          <w:sz w:val="21"/>
          <w:szCs w:val="21"/>
        </w:rPr>
        <w:t xml:space="preserve">	17</w:t>
      </w:r>
    </w:p>
    <w:p>
      <w:pPr>
        <w:tabs>
          <w:tab w:val="right" w:pos="9026" w:leader="dot"/>
        </w:tabs>
        <w:spacing w:after="100"/>
        <w:ind w:left="0"/>
      </w:pPr>
      <w:r>
        <w:rPr>
          <w:b/>
          <w:bCs/>
          <w:color w:val="1F4E79"/>
          <w:sz w:val="21"/>
          <w:szCs w:val="21"/>
        </w:rPr>
        <w:t xml:space="preserve">15. D365FO Sync</w:t>
      </w:r>
      <w:r>
        <w:rPr>
          <w:b/>
          <w:bCs/>
          <w:color w:val="1F4E79"/>
          <w:sz w:val="21"/>
          <w:szCs w:val="21"/>
        </w:rPr>
        <w:t xml:space="preserve">	18</w:t>
      </w:r>
    </w:p>
    <w:p>
      <w:pPr>
        <w:tabs>
          <w:tab w:val="right" w:pos="9026" w:leader="dot"/>
        </w:tabs>
        <w:spacing w:after="100"/>
        <w:ind w:left="0"/>
      </w:pPr>
      <w:r>
        <w:rPr>
          <w:b/>
          <w:bCs/>
          <w:color w:val="1F4E79"/>
          <w:sz w:val="21"/>
          <w:szCs w:val="21"/>
        </w:rPr>
        <w:t xml:space="preserve">16. Step-by-Step Workflows</w:t>
      </w:r>
      <w:r>
        <w:rPr>
          <w:b/>
          <w:bCs/>
          <w:color w:val="1F4E79"/>
          <w:sz w:val="21"/>
          <w:szCs w:val="21"/>
        </w:rPr>
        <w:t xml:space="preserve">	18</w:t>
      </w:r>
    </w:p>
    <w:p>
      <w:pPr>
        <w:tabs>
          <w:tab w:val="right" w:pos="9026" w:leader="dot"/>
        </w:tabs>
        <w:spacing w:after="100"/>
        <w:ind w:left="0"/>
      </w:pPr>
      <w:r>
        <w:rPr>
          <w:b/>
          <w:bCs/>
          <w:color w:val="1F4E79"/>
          <w:sz w:val="21"/>
          <w:szCs w:val="21"/>
        </w:rPr>
        <w:t xml:space="preserve">17. Validation, Errors &amp; Messages</w:t>
      </w:r>
      <w:r>
        <w:rPr>
          <w:b/>
          <w:bCs/>
          <w:color w:val="1F4E79"/>
          <w:sz w:val="21"/>
          <w:szCs w:val="21"/>
        </w:rPr>
        <w:t xml:space="preserve">	20</w:t>
      </w:r>
    </w:p>
    <w:p>
      <w:pPr>
        <w:tabs>
          <w:tab w:val="right" w:pos="9026" w:leader="dot"/>
        </w:tabs>
        <w:spacing w:after="100"/>
        <w:ind w:left="0"/>
      </w:pPr>
      <w:r>
        <w:rPr>
          <w:b/>
          <w:bCs/>
          <w:color w:val="1F4E79"/>
          <w:sz w:val="21"/>
          <w:szCs w:val="21"/>
        </w:rPr>
        <w:t xml:space="preserve">18. Data Reference</w:t>
      </w:r>
      <w:r>
        <w:rPr>
          <w:b/>
          <w:bCs/>
          <w:color w:val="1F4E79"/>
          <w:sz w:val="21"/>
          <w:szCs w:val="21"/>
        </w:rPr>
        <w:t xml:space="preserve">	21</w:t>
      </w:r>
    </w:p>
    <w:p>
      <w:pPr>
        <w:tabs>
          <w:tab w:val="right" w:pos="9026" w:leader="dot"/>
        </w:tabs>
        <w:spacing w:after="100"/>
        <w:ind w:left="0"/>
      </w:pPr>
      <w:r>
        <w:rPr>
          <w:b/>
          <w:bCs/>
          <w:color w:val="1F4E79"/>
          <w:sz w:val="21"/>
          <w:szCs w:val="21"/>
        </w:rPr>
        <w:t xml:space="preserve">19. End-to-End Demo Scenario</w:t>
      </w:r>
      <w:r>
        <w:rPr>
          <w:b/>
          <w:bCs/>
          <w:color w:val="1F4E79"/>
          <w:sz w:val="21"/>
          <w:szCs w:val="21"/>
        </w:rPr>
        <w:t xml:space="preserve">	22</w:t>
      </w:r>
    </w:p>
    <w:p>
      <w:pPr>
        <w:tabs>
          <w:tab w:val="right" w:pos="9026" w:leader="dot"/>
        </w:tabs>
        <w:spacing w:after="100"/>
        <w:ind w:left="0"/>
      </w:pPr>
      <w:r>
        <w:rPr>
          <w:b/>
          <w:bCs/>
          <w:color w:val="1F4E79"/>
          <w:sz w:val="21"/>
          <w:szCs w:val="21"/>
        </w:rPr>
        <w:t xml:space="preserve">20. Quick Reference (Technical)</w:t>
      </w:r>
      <w:r>
        <w:rPr>
          <w:b/>
          <w:bCs/>
          <w:color w:val="1F4E79"/>
          <w:sz w:val="21"/>
          <w:szCs w:val="21"/>
        </w:rPr>
        <w:t xml:space="preserve">	23</w:t>
      </w:r>
    </w:p>
    <w:p>
      <w:pPr>
        <w:tabs>
          <w:tab w:val="right" w:pos="9026" w:leader="dot"/>
        </w:tabs>
        <w:spacing w:after="100"/>
        <w:ind w:left="0"/>
      </w:pPr>
      <w:r>
        <w:rPr>
          <w:b/>
          <w:bCs/>
          <w:color w:val="1F4E79"/>
          <w:sz w:val="21"/>
          <w:szCs w:val="21"/>
        </w:rPr>
        <w:t xml:space="preserve">21. Appendix: Capability-by-Feature Checklist</w:t>
      </w:r>
      <w:r>
        <w:rPr>
          <w:b/>
          <w:bCs/>
          <w:color w:val="1F4E79"/>
          <w:sz w:val="21"/>
          <w:szCs w:val="21"/>
        </w:rPr>
        <w:t xml:space="preserve">	24</w:t>
      </w:r>
    </w:p>
    <w:p>
      <w:r>
        <w:br w:type="page"/>
      </w:r>
    </w:p>
    <w:p>
      <w:pPr>
        <w:pStyle w:val="Heading1"/>
        <w:pBdr>
          <w:bottom w:val="single" w:color="1F4E79" w:sz="8" w:space="4"/>
        </w:pBdr>
        <w:spacing w:after="160" w:before="400"/>
      </w:pPr>
      <w:r>
        <w:rPr>
          <w:b/>
          <w:bCs/>
          <w:color w:val="1F4E79"/>
          <w:sz w:val="30"/>
          <w:szCs w:val="30"/>
        </w:rPr>
        <w:t xml:space="preserve">1. How to Use This Guide</w:t>
      </w:r>
    </w:p>
    <w:p>
      <w:pPr>
        <w:spacing w:after="160" w:line="276"/>
      </w:pPr>
      <w:r>
        <w:rPr>
          <w:b w:val="false"/>
          <w:bCs w:val="false"/>
          <w:i w:val="false"/>
          <w:iCs w:val="false"/>
          <w:color w:val="1A1A1A"/>
          <w:sz w:val="21"/>
          <w:szCs w:val="21"/>
        </w:rPr>
        <w:t xml:space="preserve">This section explains how the guide is organized and the visual conventions it uses, so you can find what you need quickly — whether you're learning KG-MIS for the first time, running a live demonstration, or looking up a specific detail.</w:t>
      </w:r>
    </w:p>
    <w:p>
      <w:pPr>
        <w:pStyle w:val="Heading2"/>
        <w:spacing w:after="120" w:before="260"/>
      </w:pPr>
      <w:r>
        <w:rPr>
          <w:b/>
          <w:bCs/>
          <w:color w:val="1F4E79"/>
          <w:sz w:val="25"/>
          <w:szCs w:val="25"/>
        </w:rPr>
        <w:t xml:space="preserve">1.1 Who this guide is for</w:t>
      </w:r>
    </w:p>
    <w:p>
      <w:pPr>
        <w:pStyle w:val="ListParagraph"/>
        <w:numPr>
          <w:ilvl w:val="0"/>
          <w:numId w:val="1"/>
        </w:numPr>
        <w:spacing w:after="80" w:line="276"/>
      </w:pPr>
      <w:r>
        <w:rPr>
          <w:color w:val="1A1A1A"/>
          <w:sz w:val="21"/>
          <w:szCs w:val="21"/>
        </w:rPr>
        <w:t xml:space="preserve">Field Officers who capture market visits, respond to forms, and record competitor pricing.</w:t>
      </w:r>
    </w:p>
    <w:p>
      <w:pPr>
        <w:pStyle w:val="ListParagraph"/>
        <w:numPr>
          <w:ilvl w:val="0"/>
          <w:numId w:val="1"/>
        </w:numPr>
        <w:spacing w:after="80" w:line="276"/>
      </w:pPr>
      <w:r>
        <w:rPr>
          <w:color w:val="1A1A1A"/>
          <w:sz w:val="21"/>
          <w:szCs w:val="21"/>
        </w:rPr>
        <w:t xml:space="preserve">Marketing Analysts and Marketing Managers who build forms, review submissions, and analyze reports.</w:t>
      </w:r>
    </w:p>
    <w:p>
      <w:pPr>
        <w:pStyle w:val="ListParagraph"/>
        <w:numPr>
          <w:ilvl w:val="0"/>
          <w:numId w:val="1"/>
        </w:numPr>
        <w:spacing w:after="80" w:line="276"/>
      </w:pPr>
      <w:r>
        <w:rPr>
          <w:color w:val="1A1A1A"/>
          <w:sz w:val="21"/>
          <w:szCs w:val="21"/>
        </w:rPr>
        <w:t xml:space="preserve">Administrators who manage users, roles, notifications, and system configuration.</w:t>
      </w:r>
    </w:p>
    <w:p>
      <w:pPr>
        <w:pStyle w:val="ListParagraph"/>
        <w:numPr>
          <w:ilvl w:val="0"/>
          <w:numId w:val="1"/>
        </w:numPr>
        <w:spacing w:after="80" w:line="276"/>
      </w:pPr>
      <w:r>
        <w:rPr>
          <w:color w:val="1A1A1A"/>
          <w:sz w:val="21"/>
          <w:szCs w:val="21"/>
        </w:rPr>
        <w:t xml:space="preserve">Executive Viewers who consume dashboards and reports.</w:t>
      </w:r>
    </w:p>
    <w:p>
      <w:pPr>
        <w:pStyle w:val="ListParagraph"/>
        <w:numPr>
          <w:ilvl w:val="0"/>
          <w:numId w:val="1"/>
        </w:numPr>
        <w:spacing w:after="80" w:line="276"/>
      </w:pPr>
      <w:r>
        <w:rPr>
          <w:color w:val="1A1A1A"/>
          <w:sz w:val="21"/>
          <w:szCs w:val="21"/>
        </w:rPr>
        <w:t xml:space="preserve">Trainers and presenters running onboarding sessions or live system demonstrations.</w:t>
      </w:r>
    </w:p>
    <w:p>
      <w:pPr>
        <w:pStyle w:val="Heading2"/>
        <w:spacing w:after="120" w:before="260"/>
      </w:pPr>
      <w:r>
        <w:rPr>
          <w:b/>
          <w:bCs/>
          <w:color w:val="1F4E79"/>
          <w:sz w:val="25"/>
          <w:szCs w:val="25"/>
        </w:rPr>
        <w:t xml:space="preserve">1.2 How this guide is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shd w:fill="1F4E79" w:val="clear"/>
            <w:tcMar>
              <w:top w:type="dxa" w:w="80"/>
              <w:left w:type="dxa" w:w="110"/>
              <w:bottom w:type="dxa" w:w="80"/>
              <w:right w:type="dxa" w:w="110"/>
            </w:tcMar>
            <w:vAlign w:val="center"/>
          </w:tcPr>
          <w:p>
            <w:r>
              <w:rPr>
                <w:b/>
                <w:bCs/>
                <w:color w:val="FFFFFF"/>
                <w:sz w:val="20"/>
                <w:szCs w:val="20"/>
              </w:rPr>
              <w:t xml:space="preserve">Part</w:t>
            </w:r>
          </w:p>
        </w:tc>
        <w:tc>
          <w:tcPr>
            <w:tcW w:type="dxa" w:w="1400"/>
            <w:shd w:fill="1F4E79" w:val="clear"/>
            <w:tcMar>
              <w:top w:type="dxa" w:w="80"/>
              <w:left w:type="dxa" w:w="110"/>
              <w:bottom w:type="dxa" w:w="80"/>
              <w:right w:type="dxa" w:w="110"/>
            </w:tcMar>
            <w:vAlign w:val="center"/>
          </w:tcPr>
          <w:p>
            <w:r>
              <w:rPr>
                <w:b/>
                <w:bCs/>
                <w:color w:val="FFFFFF"/>
                <w:sz w:val="20"/>
                <w:szCs w:val="20"/>
              </w:rPr>
              <w:t xml:space="preserve">Sections</w:t>
            </w:r>
          </w:p>
        </w:tc>
        <w:tc>
          <w:tcPr>
            <w:tcW w:type="dxa" w:w="5760"/>
            <w:shd w:fill="1F4E79" w:val="clear"/>
            <w:tcMar>
              <w:top w:type="dxa" w:w="80"/>
              <w:left w:type="dxa" w:w="110"/>
              <w:bottom w:type="dxa" w:w="80"/>
              <w:right w:type="dxa" w:w="110"/>
            </w:tcMar>
            <w:vAlign w:val="center"/>
          </w:tcPr>
          <w:p>
            <w:r>
              <w:rPr>
                <w:b/>
                <w:bCs/>
                <w:color w:val="FFFFFF"/>
                <w:sz w:val="20"/>
                <w:szCs w:val="20"/>
              </w:rPr>
              <w:t xml:space="preserve">What's in it</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Getting started</w:t>
            </w:r>
          </w:p>
        </w:tc>
        <w:tc>
          <w:tcPr>
            <w:tcW w:type="dxa" w:w="1400"/>
            <w:tcMar>
              <w:top w:type="dxa" w:w="80"/>
              <w:left w:type="dxa" w:w="110"/>
              <w:bottom w:type="dxa" w:w="80"/>
              <w:right w:type="dxa" w:w="110"/>
            </w:tcMar>
            <w:vAlign w:val="center"/>
          </w:tcPr>
          <w:p>
            <w:r>
              <w:rPr>
                <w:b w:val="false"/>
                <w:bCs w:val="false"/>
                <w:color w:val="1A1A1A"/>
                <w:sz w:val="20"/>
                <w:szCs w:val="20"/>
              </w:rPr>
              <w:t xml:space="preserve">2–6</w:t>
            </w:r>
          </w:p>
        </w:tc>
        <w:tc>
          <w:tcPr>
            <w:tcW w:type="dxa" w:w="5760"/>
            <w:tcMar>
              <w:top w:type="dxa" w:w="80"/>
              <w:left w:type="dxa" w:w="110"/>
              <w:bottom w:type="dxa" w:w="80"/>
              <w:right w:type="dxa" w:w="110"/>
            </w:tcMar>
            <w:vAlign w:val="center"/>
          </w:tcPr>
          <w:p>
            <w:r>
              <w:rPr>
                <w:b w:val="false"/>
                <w:bCs w:val="false"/>
                <w:color w:val="1A1A1A"/>
                <w:sz w:val="20"/>
                <w:szCs w:val="20"/>
              </w:rPr>
              <w:t xml:space="preserve">What KG-MIS does, how it's built, how to sign in, how to navigate it, and who can do what</w:t>
            </w:r>
          </w:p>
        </w:tc>
      </w:tr>
      <w:tr>
        <w:tc>
          <w:tcPr>
            <w:tcW w:type="dxa" w:w="2200"/>
            <w:shd w:fill="F7F7F7" w:val="clear"/>
            <w:tcMar>
              <w:top w:type="dxa" w:w="80"/>
              <w:left w:type="dxa" w:w="110"/>
              <w:bottom w:type="dxa" w:w="80"/>
              <w:right w:type="dxa" w:w="110"/>
            </w:tcMar>
            <w:vAlign w:val="center"/>
          </w:tcPr>
          <w:p>
            <w:r>
              <w:rPr>
                <w:b w:val="false"/>
                <w:bCs w:val="false"/>
                <w:color w:val="1A1A1A"/>
                <w:sz w:val="20"/>
                <w:szCs w:val="20"/>
              </w:rPr>
              <w:t xml:space="preserve">Modules</w:t>
            </w:r>
          </w:p>
        </w:tc>
        <w:tc>
          <w:tcPr>
            <w:tcW w:type="dxa" w:w="1400"/>
            <w:shd w:fill="F7F7F7" w:val="clear"/>
            <w:tcMar>
              <w:top w:type="dxa" w:w="80"/>
              <w:left w:type="dxa" w:w="110"/>
              <w:bottom w:type="dxa" w:w="80"/>
              <w:right w:type="dxa" w:w="110"/>
            </w:tcMar>
            <w:vAlign w:val="center"/>
          </w:tcPr>
          <w:p>
            <w:r>
              <w:rPr>
                <w:b w:val="false"/>
                <w:bCs w:val="false"/>
                <w:color w:val="1A1A1A"/>
                <w:sz w:val="20"/>
                <w:szCs w:val="20"/>
              </w:rPr>
              <w:t xml:space="preserve">7–15</w:t>
            </w:r>
          </w:p>
        </w:tc>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A dedicated section for each part of the system — what it does, who can use it, and how to use it</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Workflows &amp; demos</w:t>
            </w:r>
          </w:p>
        </w:tc>
        <w:tc>
          <w:tcPr>
            <w:tcW w:type="dxa" w:w="1400"/>
            <w:tcMar>
              <w:top w:type="dxa" w:w="80"/>
              <w:left w:type="dxa" w:w="110"/>
              <w:bottom w:type="dxa" w:w="80"/>
              <w:right w:type="dxa" w:w="110"/>
            </w:tcMar>
            <w:vAlign w:val="center"/>
          </w:tcPr>
          <w:p>
            <w:r>
              <w:rPr>
                <w:b w:val="false"/>
                <w:bCs w:val="false"/>
                <w:color w:val="1A1A1A"/>
                <w:sz w:val="20"/>
                <w:szCs w:val="20"/>
              </w:rPr>
              <w:t xml:space="preserve">16, 19</w:t>
            </w:r>
          </w:p>
        </w:tc>
        <w:tc>
          <w:tcPr>
            <w:tcW w:type="dxa" w:w="5760"/>
            <w:tcMar>
              <w:top w:type="dxa" w:w="80"/>
              <w:left w:type="dxa" w:w="110"/>
              <w:bottom w:type="dxa" w:w="80"/>
              <w:right w:type="dxa" w:w="110"/>
            </w:tcMar>
            <w:vAlign w:val="center"/>
          </w:tcPr>
          <w:p>
            <w:r>
              <w:rPr>
                <w:b w:val="false"/>
                <w:bCs w:val="false"/>
                <w:color w:val="1A1A1A"/>
                <w:sz w:val="20"/>
                <w:szCs w:val="20"/>
              </w:rPr>
              <w:t xml:space="preserve">Ready-to-follow, step-by-step procedures for common tasks and a full demonstration script</w:t>
            </w:r>
          </w:p>
        </w:tc>
      </w:tr>
      <w:tr>
        <w:tc>
          <w:tcPr>
            <w:tcW w:type="dxa" w:w="2200"/>
            <w:shd w:fill="F7F7F7" w:val="clear"/>
            <w:tcMar>
              <w:top w:type="dxa" w:w="80"/>
              <w:left w:type="dxa" w:w="110"/>
              <w:bottom w:type="dxa" w:w="80"/>
              <w:right w:type="dxa" w:w="110"/>
            </w:tcMar>
            <w:vAlign w:val="center"/>
          </w:tcPr>
          <w:p>
            <w:r>
              <w:rPr>
                <w:b w:val="false"/>
                <w:bCs w:val="false"/>
                <w:color w:val="1A1A1A"/>
                <w:sz w:val="20"/>
                <w:szCs w:val="20"/>
              </w:rPr>
              <w:t xml:space="preserve">Reference</w:t>
            </w:r>
          </w:p>
        </w:tc>
        <w:tc>
          <w:tcPr>
            <w:tcW w:type="dxa" w:w="1400"/>
            <w:shd w:fill="F7F7F7" w:val="clear"/>
            <w:tcMar>
              <w:top w:type="dxa" w:w="80"/>
              <w:left w:type="dxa" w:w="110"/>
              <w:bottom w:type="dxa" w:w="80"/>
              <w:right w:type="dxa" w:w="110"/>
            </w:tcMar>
            <w:vAlign w:val="center"/>
          </w:tcPr>
          <w:p>
            <w:r>
              <w:rPr>
                <w:b w:val="false"/>
                <w:bCs w:val="false"/>
                <w:color w:val="1A1A1A"/>
                <w:sz w:val="20"/>
                <w:szCs w:val="20"/>
              </w:rPr>
              <w:t xml:space="preserve">17, 18, 20, 21</w:t>
            </w:r>
          </w:p>
        </w:tc>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Error messages, field types, technical routes, and a full feature status checklist</w:t>
            </w:r>
          </w:p>
        </w:tc>
      </w:tr>
    </w:tbl>
    <w:p>
      <w:pPr>
        <w:spacing w:after="120"/>
      </w:pPr>
    </w:p>
    <w:p>
      <w:pPr>
        <w:pStyle w:val="Heading2"/>
        <w:spacing w:after="120" w:before="260"/>
      </w:pPr>
      <w:r>
        <w:rPr>
          <w:b/>
          <w:bCs/>
          <w:color w:val="1F4E79"/>
          <w:sz w:val="25"/>
          <w:szCs w:val="25"/>
        </w:rPr>
        <w:t xml:space="preserve">1.3 Conventions used in this guide</w:t>
      </w:r>
    </w:p>
    <w:p>
      <w:pPr>
        <w:spacing w:after="160" w:line="276"/>
      </w:pPr>
      <w:r>
        <w:rPr>
          <w:b w:val="false"/>
          <w:bCs w:val="false"/>
          <w:i w:val="false"/>
          <w:iCs w:val="false"/>
          <w:color w:val="1A1A1A"/>
          <w:sz w:val="21"/>
          <w:szCs w:val="21"/>
        </w:rPr>
        <w:t xml:space="preserve">Every module section separates what you do from what the system does, so procedures are easy to follow and demonstrate:</w:t>
      </w:r>
    </w:p>
    <w:p>
      <w:pPr>
        <w:pStyle w:val="ListParagraph"/>
        <w:numPr>
          <w:ilvl w:val="0"/>
          <w:numId w:val="1"/>
        </w:numPr>
        <w:spacing w:after="80" w:line="276"/>
      </w:pPr>
      <w:r>
        <w:rPr>
          <w:b/>
          <w:bCs/>
          <w:color w:val="1F4E79"/>
          <w:sz w:val="21"/>
          <w:szCs w:val="21"/>
        </w:rPr>
        <w:t xml:space="preserve">You do: </w:t>
      </w:r>
      <w:r>
        <w:rPr>
          <w:color w:val="1A1A1A"/>
          <w:sz w:val="21"/>
          <w:szCs w:val="21"/>
        </w:rPr>
        <w:t xml:space="preserve">an action you take — clicking, typing, choosing an option.</w:t>
      </w:r>
    </w:p>
    <w:p>
      <w:pPr>
        <w:pStyle w:val="ListParagraph"/>
        <w:numPr>
          <w:ilvl w:val="0"/>
          <w:numId w:val="1"/>
        </w:numPr>
        <w:spacing w:after="80" w:line="276"/>
      </w:pPr>
      <w:r>
        <w:rPr>
          <w:b/>
          <w:bCs/>
          <w:color w:val="595959"/>
          <w:sz w:val="21"/>
          <w:szCs w:val="21"/>
        </w:rPr>
        <w:t xml:space="preserve">System responds: </w:t>
      </w:r>
      <w:r>
        <w:rPr>
          <w:color w:val="1A1A1A"/>
          <w:sz w:val="21"/>
          <w:szCs w:val="21"/>
        </w:rPr>
        <w:t xml:space="preserve">what KG-MIS does automatically in reaction — a message, a status change, a notification.</w:t>
      </w:r>
    </w:p>
    <w:p>
      <w:pPr>
        <w:pStyle w:val="ListParagraph"/>
        <w:numPr>
          <w:ilvl w:val="0"/>
          <w:numId w:val="1"/>
        </w:numPr>
        <w:spacing w:after="80" w:line="276"/>
      </w:pPr>
      <w:r>
        <w:rPr>
          <w:b/>
          <w:bCs/>
          <w:color w:val="2E7D32"/>
          <w:sz w:val="21"/>
          <w:szCs w:val="21"/>
        </w:rPr>
        <w:t xml:space="preserve">Result: </w:t>
      </w:r>
      <w:r>
        <w:rPr>
          <w:color w:val="1A1A1A"/>
          <w:sz w:val="21"/>
          <w:szCs w:val="21"/>
        </w:rPr>
        <w:t xml:space="preserve">the expected outcome once the step is complete.</w:t>
      </w:r>
    </w:p>
    <w:p>
      <w:pPr>
        <w:spacing w:after="160" w:line="276"/>
      </w:pPr>
      <w:r>
        <w:rPr>
          <w:b w:val="false"/>
          <w:bCs w:val="false"/>
          <w:i w:val="false"/>
          <w:iCs w:val="false"/>
          <w:color w:val="1A1A1A"/>
          <w:sz w:val="21"/>
          <w:szCs w:val="21"/>
        </w:rPr>
        <w:t xml:space="preserve">Callout boxes highlight information that needs extra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D32" w:sz="24"/>
              <w:bottom w:val="none"/>
              <w:right w:val="none"/>
            </w:tcBorders>
            <w:shd w:fill="E2EFDA" w:val="clear"/>
            <w:tcMar>
              <w:top w:type="dxa" w:w="140"/>
              <w:left w:type="dxa" w:w="200"/>
              <w:bottom w:type="dxa" w:w="140"/>
              <w:right w:type="dxa" w:w="200"/>
            </w:tcMar>
          </w:tcPr>
          <w:p>
            <w:pPr>
              <w:spacing w:after="80"/>
            </w:pPr>
            <w:r>
              <w:rPr>
                <w:b/>
                <w:bCs/>
                <w:color w:val="2E7D32"/>
                <w:sz w:val="19"/>
                <w:szCs w:val="19"/>
              </w:rPr>
              <w:t xml:space="preserve">💡 TIP</w:t>
            </w:r>
          </w:p>
          <w:p>
            <w:pPr>
              <w:spacing w:after="0"/>
            </w:pPr>
            <w:r>
              <w:rPr>
                <w:color w:val="1A1A1A"/>
                <w:sz w:val="20"/>
                <w:szCs w:val="20"/>
              </w:rPr>
              <w:t xml:space="preserve">Helpful shortcuts, good habits, or ways to make a task faster.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C6500" w:sz="24"/>
              <w:bottom w:val="none"/>
              <w:right w:val="none"/>
            </w:tcBorders>
            <w:shd w:fill="FFF2CC" w:val="clear"/>
            <w:tcMar>
              <w:top w:type="dxa" w:w="140"/>
              <w:left w:type="dxa" w:w="200"/>
              <w:bottom w:type="dxa" w:w="140"/>
              <w:right w:type="dxa" w:w="200"/>
            </w:tcMar>
          </w:tcPr>
          <w:p>
            <w:pPr>
              <w:spacing w:after="80"/>
            </w:pPr>
            <w:r>
              <w:rPr>
                <w:b/>
                <w:bCs/>
                <w:color w:val="9C6500"/>
                <w:sz w:val="19"/>
                <w:szCs w:val="19"/>
              </w:rPr>
              <w:t xml:space="preserve">⚠ WARNING</w:t>
            </w:r>
          </w:p>
          <w:p>
            <w:pPr>
              <w:spacing w:after="0"/>
            </w:pPr>
            <w:r>
              <w:rPr>
                <w:color w:val="1A1A1A"/>
                <w:sz w:val="20"/>
                <w:szCs w:val="20"/>
              </w:rPr>
              <w:t xml:space="preserve">Something to double-check before you proceed — an action that can't easily be undone, or a common mistake.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Background information that adds useful context but isn't required to complete the task.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w:t>
            </w:r>
          </w:p>
          <w:p>
            <w:pPr>
              <w:spacing w:after="0"/>
            </w:pPr>
            <w:r>
              <w:rPr>
                <w:color w:val="1A1A1A"/>
                <w:sz w:val="20"/>
                <w:szCs w:val="20"/>
              </w:rPr>
              <w:t xml:space="preserve">Implementation detail meant for IT staff and developers — safe to skip if you're only using the application.</w:t>
            </w:r>
          </w:p>
        </w:tc>
      </w:tr>
    </w:tbl>
    <w:p>
      <w:pPr>
        <w:spacing w:after="120"/>
      </w:pPr>
    </w:p>
    <w:p>
      <w:pPr>
        <w:pStyle w:val="Heading1"/>
        <w:pBdr>
          <w:bottom w:val="single" w:color="1F4E79" w:sz="8" w:space="4"/>
        </w:pBdr>
        <w:spacing w:after="160" w:before="400"/>
      </w:pPr>
      <w:r>
        <w:rPr>
          <w:b/>
          <w:bCs/>
          <w:color w:val="1F4E79"/>
          <w:sz w:val="30"/>
          <w:szCs w:val="30"/>
        </w:rPr>
        <w:t xml:space="preserve">2. System Overview</w:t>
      </w:r>
    </w:p>
    <w:p>
      <w:pPr>
        <w:spacing w:after="160" w:line="276"/>
      </w:pPr>
      <w:r>
        <w:rPr>
          <w:b w:val="false"/>
          <w:bCs w:val="false"/>
          <w:i w:val="false"/>
          <w:iCs w:val="false"/>
          <w:color w:val="1A1A1A"/>
          <w:sz w:val="21"/>
          <w:szCs w:val="21"/>
        </w:rPr>
        <w:t xml:space="preserve">KG-MIS (the Hybrid Market Intelligence System) is a web platform built for Kerchanshe Group's Marketing department. It brings together field data collection, dynamic surveys, competitor tracking, notifications, and reporting in one place. Specifically, KG-MIS lets you:</w:t>
      </w:r>
    </w:p>
    <w:p>
      <w:pPr>
        <w:pStyle w:val="ListParagraph"/>
        <w:numPr>
          <w:ilvl w:val="0"/>
          <w:numId w:val="1"/>
        </w:numPr>
        <w:spacing w:after="80" w:line="276"/>
      </w:pPr>
      <w:r>
        <w:rPr>
          <w:color w:val="1A1A1A"/>
          <w:sz w:val="21"/>
          <w:szCs w:val="21"/>
        </w:rPr>
        <w:t xml:space="preserve">Capture market visit reports at retail and wholesale outlets.</w:t>
      </w:r>
    </w:p>
    <w:p>
      <w:pPr>
        <w:pStyle w:val="ListParagraph"/>
        <w:numPr>
          <w:ilvl w:val="0"/>
          <w:numId w:val="1"/>
        </w:numPr>
        <w:spacing w:after="80" w:line="276"/>
      </w:pPr>
      <w:r>
        <w:rPr>
          <w:color w:val="1A1A1A"/>
          <w:sz w:val="21"/>
          <w:szCs w:val="21"/>
        </w:rPr>
        <w:t xml:space="preserve">Build and run dynamic surveys and forms (the NexForm module), and collect responses inline.</w:t>
      </w:r>
    </w:p>
    <w:p>
      <w:pPr>
        <w:pStyle w:val="ListParagraph"/>
        <w:numPr>
          <w:ilvl w:val="0"/>
          <w:numId w:val="1"/>
        </w:numPr>
        <w:spacing w:after="80" w:line="276"/>
      </w:pPr>
      <w:r>
        <w:rPr>
          <w:color w:val="1A1A1A"/>
          <w:sz w:val="21"/>
          <w:szCs w:val="21"/>
        </w:rPr>
        <w:t xml:space="preserve">Track competitor pricing and automatically flag price gaps against Kerchanshe's own D365FO prices.</w:t>
      </w:r>
    </w:p>
    <w:p>
      <w:pPr>
        <w:pStyle w:val="ListParagraph"/>
        <w:numPr>
          <w:ilvl w:val="0"/>
          <w:numId w:val="1"/>
        </w:numPr>
        <w:spacing w:after="80" w:line="276"/>
      </w:pPr>
      <w:r>
        <w:rPr>
          <w:color w:val="1A1A1A"/>
          <w:sz w:val="21"/>
          <w:szCs w:val="21"/>
        </w:rPr>
        <w:t xml:space="preserve">Send notifications (Email, SMS, WhatsApp) automatically when important events happen.</w:t>
      </w:r>
    </w:p>
    <w:p>
      <w:pPr>
        <w:pStyle w:val="ListParagraph"/>
        <w:numPr>
          <w:ilvl w:val="0"/>
          <w:numId w:val="1"/>
        </w:numPr>
        <w:spacing w:after="80" w:line="276"/>
      </w:pPr>
      <w:r>
        <w:rPr>
          <w:color w:val="1A1A1A"/>
          <w:sz w:val="21"/>
          <w:szCs w:val="21"/>
        </w:rPr>
        <w:t xml:space="preserve">View reports and Power BI-style dashboards covering sales, pricing, visits, and form activity.</w:t>
      </w:r>
    </w:p>
    <w:p>
      <w:pPr>
        <w:pStyle w:val="ListParagraph"/>
        <w:numPr>
          <w:ilvl w:val="0"/>
          <w:numId w:val="1"/>
        </w:numPr>
        <w:spacing w:after="80" w:line="276"/>
      </w:pPr>
      <w:r>
        <w:rPr>
          <w:color w:val="1A1A1A"/>
          <w:sz w:val="21"/>
          <w:szCs w:val="21"/>
        </w:rPr>
        <w:t xml:space="preserve">Keep product, customer, and sales data in sync from D365FO.</w:t>
      </w:r>
    </w:p>
    <w:p>
      <w:pPr>
        <w:pStyle w:val="ListParagraph"/>
        <w:numPr>
          <w:ilvl w:val="0"/>
          <w:numId w:val="1"/>
        </w:numPr>
        <w:spacing w:after="80" w:line="276"/>
      </w:pPr>
      <w:r>
        <w:rPr>
          <w:color w:val="1A1A1A"/>
          <w:sz w:val="21"/>
          <w:szCs w:val="21"/>
        </w:rPr>
        <w:t xml:space="preserve">Administer users, roles, notification settings, report schedules, and the audit trail from a dedicated Admin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 — Signing in</w:t>
            </w:r>
          </w:p>
          <w:p>
            <w:pPr>
              <w:spacing w:after="0"/>
            </w:pPr>
            <w:r>
              <w:rPr>
                <w:color w:val="1A1A1A"/>
                <w:sz w:val="20"/>
                <w:szCs w:val="20"/>
              </w:rPr>
              <w:t xml:space="preserve">In production, users sign in with their corporate single sign-on (SSO) account through CUAS. In the development/demo environment, a local username-and-password login is used instead — see Section 4.</w:t>
            </w:r>
          </w:p>
        </w:tc>
      </w:tr>
    </w:tbl>
    <w:p>
      <w:pPr>
        <w:spacing w:after="120"/>
      </w:pPr>
    </w:p>
    <w:p>
      <w:pPr>
        <w:pStyle w:val="Heading1"/>
        <w:pBdr>
          <w:bottom w:val="single" w:color="1F4E79" w:sz="8" w:space="4"/>
        </w:pBdr>
        <w:spacing w:after="160" w:before="400"/>
      </w:pPr>
      <w:r>
        <w:rPr>
          <w:b/>
          <w:bCs/>
          <w:color w:val="1F4E79"/>
          <w:sz w:val="30"/>
          <w:szCs w:val="30"/>
        </w:rPr>
        <w:t xml:space="preserve">3. How KG-MIS Is Built</w:t>
      </w:r>
    </w:p>
    <w:p>
      <w:pPr>
        <w:spacing w:after="160" w:line="276"/>
      </w:pPr>
      <w:r>
        <w:rPr>
          <w:b w:val="false"/>
          <w:bCs w:val="false"/>
          <w:i w:val="false"/>
          <w:iCs w:val="false"/>
          <w:color w:val="1A1A1A"/>
          <w:sz w:val="21"/>
          <w:szCs w:val="21"/>
        </w:rPr>
        <w:t xml:space="preserve">You don't need this section to use KG-MIS day to day — it's here for anyone who wants to understand what's happening behind the screen, or who is setting up an environment.</w:t>
      </w:r>
    </w:p>
    <w:p>
      <w:pPr>
        <w:pStyle w:val="Heading2"/>
        <w:spacing w:after="120" w:before="260"/>
      </w:pPr>
      <w:r>
        <w:rPr>
          <w:b/>
          <w:bCs/>
          <w:color w:val="1F4E79"/>
          <w:sz w:val="25"/>
          <w:szCs w:val="25"/>
        </w:rPr>
        <w:t xml:space="preserve">3.1 The big picture</w:t>
      </w:r>
    </w:p>
    <w:p>
      <w:pPr>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52725"/>
                    </a:xfrm>
                    <a:prstGeom prst="rect">
                      <a:avLst/>
                    </a:prstGeom>
                  </pic:spPr>
                </pic:pic>
              </a:graphicData>
            </a:graphic>
          </wp:inline>
        </w:drawing>
      </w:r>
    </w:p>
    <w:p>
      <w:pPr>
        <w:spacing w:after="240" w:before="80"/>
        <w:jc w:val="center"/>
      </w:pPr>
      <w:r>
        <w:rPr>
          <w:i/>
          <w:iCs/>
          <w:color w:val="595959"/>
          <w:sz w:val="19"/>
          <w:szCs w:val="19"/>
        </w:rPr>
        <w:t xml:space="preserve">Figure 1 — How a request flows through KG-MIS</w:t>
      </w:r>
    </w:p>
    <w:p>
      <w:pPr>
        <w:spacing w:after="160" w:line="276"/>
      </w:pPr>
      <w:r>
        <w:rPr>
          <w:b w:val="false"/>
          <w:bCs w:val="false"/>
          <w:i w:val="false"/>
          <w:iCs w:val="false"/>
          <w:color w:val="1A1A1A"/>
          <w:sz w:val="21"/>
          <w:szCs w:val="21"/>
        </w:rPr>
        <w:t xml:space="preserve">Field and Marketing users work in the web portal, which talks to the API server, which in turn reads and writes the database and talks to four outside systems: D365FO (product/customer/sales data), CUAS (sign-in), CNS (notifications), and Power BI (reporting).</w:t>
      </w:r>
    </w:p>
    <w:p>
      <w:pPr>
        <w:pStyle w:val="Heading2"/>
        <w:spacing w:after="120" w:before="260"/>
      </w:pPr>
      <w:r>
        <w:rPr>
          <w:b/>
          <w:bCs/>
          <w:color w:val="1F4E79"/>
          <w:sz w:val="25"/>
          <w:szCs w:val="25"/>
        </w:rPr>
        <w:t xml:space="preserve">3.2 Technology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shd w:fill="1F4E79" w:val="clear"/>
            <w:tcMar>
              <w:top w:type="dxa" w:w="80"/>
              <w:left w:type="dxa" w:w="110"/>
              <w:bottom w:type="dxa" w:w="80"/>
              <w:right w:type="dxa" w:w="110"/>
            </w:tcMar>
            <w:vAlign w:val="center"/>
          </w:tcPr>
          <w:p>
            <w:r>
              <w:rPr>
                <w:b/>
                <w:bCs/>
                <w:color w:val="FFFFFF"/>
                <w:sz w:val="20"/>
                <w:szCs w:val="20"/>
              </w:rPr>
              <w:t xml:space="preserve">Layer</w:t>
            </w:r>
          </w:p>
        </w:tc>
        <w:tc>
          <w:tcPr>
            <w:tcW w:type="dxa" w:w="3760"/>
            <w:shd w:fill="1F4E79" w:val="clear"/>
            <w:tcMar>
              <w:top w:type="dxa" w:w="80"/>
              <w:left w:type="dxa" w:w="110"/>
              <w:bottom w:type="dxa" w:w="80"/>
              <w:right w:type="dxa" w:w="110"/>
            </w:tcMar>
            <w:vAlign w:val="center"/>
          </w:tcPr>
          <w:p>
            <w:r>
              <w:rPr>
                <w:b/>
                <w:bCs/>
                <w:color w:val="FFFFFF"/>
                <w:sz w:val="20"/>
                <w:szCs w:val="20"/>
              </w:rPr>
              <w:t xml:space="preserve">Technology</w:t>
            </w:r>
          </w:p>
        </w:tc>
        <w:tc>
          <w:tcPr>
            <w:tcW w:type="dxa" w:w="3200"/>
            <w:shd w:fill="1F4E79" w:val="clear"/>
            <w:tcMar>
              <w:top w:type="dxa" w:w="80"/>
              <w:left w:type="dxa" w:w="110"/>
              <w:bottom w:type="dxa" w:w="80"/>
              <w:right w:type="dxa" w:w="110"/>
            </w:tcMar>
            <w:vAlign w:val="center"/>
          </w:tcPr>
          <w:p>
            <w:r>
              <w:rPr>
                <w:b/>
                <w:bCs/>
                <w:color w:val="FFFFFF"/>
                <w:sz w:val="20"/>
                <w:szCs w:val="20"/>
              </w:rPr>
              <w:t xml:space="preserve">Status</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Web</w:t>
            </w:r>
          </w:p>
        </w:tc>
        <w:tc>
          <w:tcPr>
            <w:tcW w:type="dxa" w:w="3760"/>
            <w:tcMar>
              <w:top w:type="dxa" w:w="80"/>
              <w:left w:type="dxa" w:w="110"/>
              <w:bottom w:type="dxa" w:w="80"/>
              <w:right w:type="dxa" w:w="110"/>
            </w:tcMar>
            <w:vAlign w:val="center"/>
          </w:tcPr>
          <w:p>
            <w:r>
              <w:rPr>
                <w:b w:val="false"/>
                <w:bCs w:val="false"/>
                <w:color w:val="1A1A1A"/>
                <w:sz w:val="20"/>
                <w:szCs w:val="20"/>
              </w:rPr>
              <w:t xml:space="preserve">Next.js 15, TypeScript</w:t>
            </w:r>
          </w:p>
        </w:tc>
        <w:tc>
          <w:tcPr>
            <w:tcW w:type="dxa" w:w="3200"/>
            <w:tcMar>
              <w:top w:type="dxa" w:w="80"/>
              <w:left w:type="dxa" w:w="110"/>
              <w:bottom w:type="dxa" w:w="80"/>
              <w:right w:type="dxa" w:w="110"/>
            </w:tcMar>
            <w:vAlign w:val="center"/>
          </w:tcPr>
          <w:p>
            <w:r>
              <w:rPr>
                <w:b w:val="false"/>
                <w:bCs w:val="false"/>
                <w:color w:val="1A1A1A"/>
                <w:sz w:val="20"/>
                <w:szCs w:val="20"/>
              </w:rPr>
              <w:t xml:space="preserve">✅ Built</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API</w:t>
            </w:r>
          </w:p>
        </w:tc>
        <w:tc>
          <w:tcPr>
            <w:tcW w:type="dxa" w:w="3760"/>
            <w:shd w:fill="F7F7F7" w:val="clear"/>
            <w:tcMar>
              <w:top w:type="dxa" w:w="80"/>
              <w:left w:type="dxa" w:w="110"/>
              <w:bottom w:type="dxa" w:w="80"/>
              <w:right w:type="dxa" w:w="110"/>
            </w:tcMar>
            <w:vAlign w:val="center"/>
          </w:tcPr>
          <w:p>
            <w:r>
              <w:rPr>
                <w:b w:val="false"/>
                <w:bCs w:val="false"/>
                <w:color w:val="1A1A1A"/>
                <w:sz w:val="20"/>
                <w:szCs w:val="20"/>
              </w:rPr>
              <w:t xml:space="preserve">Node.js, Express, TypeScript</w:t>
            </w:r>
          </w:p>
        </w:tc>
        <w:tc>
          <w:tcPr>
            <w:tcW w:type="dxa" w:w="3200"/>
            <w:shd w:fill="F7F7F7" w:val="clear"/>
            <w:tcMar>
              <w:top w:type="dxa" w:w="80"/>
              <w:left w:type="dxa" w:w="110"/>
              <w:bottom w:type="dxa" w:w="80"/>
              <w:right w:type="dxa" w:w="110"/>
            </w:tcMar>
            <w:vAlign w:val="center"/>
          </w:tcPr>
          <w:p>
            <w:r>
              <w:rPr>
                <w:b w:val="false"/>
                <w:bCs w:val="false"/>
                <w:color w:val="1A1A1A"/>
                <w:sz w:val="20"/>
                <w:szCs w:val="20"/>
              </w:rPr>
              <w:t xml:space="preserve">✅ Built (/api/v1)</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Database</w:t>
            </w:r>
          </w:p>
        </w:tc>
        <w:tc>
          <w:tcPr>
            <w:tcW w:type="dxa" w:w="3760"/>
            <w:tcMar>
              <w:top w:type="dxa" w:w="80"/>
              <w:left w:type="dxa" w:w="110"/>
              <w:bottom w:type="dxa" w:w="80"/>
              <w:right w:type="dxa" w:w="110"/>
            </w:tcMar>
            <w:vAlign w:val="center"/>
          </w:tcPr>
          <w:p>
            <w:r>
              <w:rPr>
                <w:b w:val="false"/>
                <w:bCs w:val="false"/>
                <w:color w:val="1A1A1A"/>
                <w:sz w:val="20"/>
                <w:szCs w:val="20"/>
              </w:rPr>
              <w:t xml:space="preserve">MS SQL Server (KG_MIS)</w:t>
            </w:r>
          </w:p>
        </w:tc>
        <w:tc>
          <w:tcPr>
            <w:tcW w:type="dxa" w:w="3200"/>
            <w:tcMar>
              <w:top w:type="dxa" w:w="80"/>
              <w:left w:type="dxa" w:w="110"/>
              <w:bottom w:type="dxa" w:w="80"/>
              <w:right w:type="dxa" w:w="110"/>
            </w:tcMar>
            <w:vAlign w:val="center"/>
          </w:tcPr>
          <w:p>
            <w:r>
              <w:rPr>
                <w:b w:val="false"/>
                <w:bCs w:val="false"/>
                <w:color w:val="1A1A1A"/>
                <w:sz w:val="20"/>
                <w:szCs w:val="20"/>
              </w:rPr>
              <w:t xml:space="preserve">✅ Migrations + seed data</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Identity</w:t>
            </w:r>
          </w:p>
        </w:tc>
        <w:tc>
          <w:tcPr>
            <w:tcW w:type="dxa" w:w="3760"/>
            <w:shd w:fill="F7F7F7" w:val="clear"/>
            <w:tcMar>
              <w:top w:type="dxa" w:w="80"/>
              <w:left w:type="dxa" w:w="110"/>
              <w:bottom w:type="dxa" w:w="80"/>
              <w:right w:type="dxa" w:w="110"/>
            </w:tcMar>
            <w:vAlign w:val="center"/>
          </w:tcPr>
          <w:p>
            <w:r>
              <w:rPr>
                <w:b w:val="false"/>
                <w:bCs w:val="false"/>
                <w:color w:val="1A1A1A"/>
                <w:sz w:val="20"/>
                <w:szCs w:val="20"/>
              </w:rPr>
              <w:t xml:space="preserve">CUAS (SSO)</w:t>
            </w:r>
          </w:p>
        </w:tc>
        <w:tc>
          <w:tcPr>
            <w:tcW w:type="dxa" w:w="3200"/>
            <w:shd w:fill="F7F7F7" w:val="clear"/>
            <w:tcMar>
              <w:top w:type="dxa" w:w="80"/>
              <w:left w:type="dxa" w:w="110"/>
              <w:bottom w:type="dxa" w:w="80"/>
              <w:right w:type="dxa" w:w="110"/>
            </w:tcMar>
            <w:vAlign w:val="center"/>
          </w:tcPr>
          <w:p>
            <w:r>
              <w:rPr>
                <w:b w:val="false"/>
                <w:bCs w:val="false"/>
                <w:color w:val="1A1A1A"/>
                <w:sz w:val="20"/>
                <w:szCs w:val="20"/>
              </w:rPr>
              <w:t xml:space="preserve">🟡 Mock in development; live provider partial</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Notifications</w:t>
            </w:r>
          </w:p>
        </w:tc>
        <w:tc>
          <w:tcPr>
            <w:tcW w:type="dxa" w:w="3760"/>
            <w:tcMar>
              <w:top w:type="dxa" w:w="80"/>
              <w:left w:type="dxa" w:w="110"/>
              <w:bottom w:type="dxa" w:w="80"/>
              <w:right w:type="dxa" w:w="110"/>
            </w:tcMar>
            <w:vAlign w:val="center"/>
          </w:tcPr>
          <w:p>
            <w:r>
              <w:rPr>
                <w:b w:val="false"/>
                <w:bCs w:val="false"/>
                <w:color w:val="1A1A1A"/>
                <w:sz w:val="20"/>
                <w:szCs w:val="20"/>
              </w:rPr>
              <w:t xml:space="preserve">CNS (Email / SMS / WhatsApp)</w:t>
            </w:r>
          </w:p>
        </w:tc>
        <w:tc>
          <w:tcPr>
            <w:tcW w:type="dxa" w:w="3200"/>
            <w:tcMar>
              <w:top w:type="dxa" w:w="80"/>
              <w:left w:type="dxa" w:w="110"/>
              <w:bottom w:type="dxa" w:w="80"/>
              <w:right w:type="dxa" w:w="110"/>
            </w:tcMar>
            <w:vAlign w:val="center"/>
          </w:tcPr>
          <w:p>
            <w:r>
              <w:rPr>
                <w:b w:val="false"/>
                <w:bCs w:val="false"/>
                <w:color w:val="1A1A1A"/>
                <w:sz w:val="20"/>
                <w:szCs w:val="20"/>
              </w:rPr>
              <w:t xml:space="preserve">🟡 Mock delivery in development</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Master data</w:t>
            </w:r>
          </w:p>
        </w:tc>
        <w:tc>
          <w:tcPr>
            <w:tcW w:type="dxa" w:w="3760"/>
            <w:shd w:fill="F7F7F7" w:val="clear"/>
            <w:tcMar>
              <w:top w:type="dxa" w:w="80"/>
              <w:left w:type="dxa" w:w="110"/>
              <w:bottom w:type="dxa" w:w="80"/>
              <w:right w:type="dxa" w:w="110"/>
            </w:tcMar>
            <w:vAlign w:val="center"/>
          </w:tcPr>
          <w:p>
            <w:r>
              <w:rPr>
                <w:b w:val="false"/>
                <w:bCs w:val="false"/>
                <w:color w:val="1A1A1A"/>
                <w:sz w:val="20"/>
                <w:szCs w:val="20"/>
              </w:rPr>
              <w:t xml:space="preserve">D365FO via OData/REST</w:t>
            </w:r>
          </w:p>
        </w:tc>
        <w:tc>
          <w:tcPr>
            <w:tcW w:type="dxa" w:w="3200"/>
            <w:shd w:fill="F7F7F7" w:val="clear"/>
            <w:tcMar>
              <w:top w:type="dxa" w:w="80"/>
              <w:left w:type="dxa" w:w="110"/>
              <w:bottom w:type="dxa" w:w="80"/>
              <w:right w:type="dxa" w:w="110"/>
            </w:tcMar>
            <w:vAlign w:val="center"/>
          </w:tcPr>
          <w:p>
            <w:r>
              <w:rPr>
                <w:b w:val="false"/>
                <w:bCs w:val="false"/>
                <w:color w:val="1A1A1A"/>
                <w:sz w:val="20"/>
                <w:szCs w:val="20"/>
              </w:rPr>
              <w:t xml:space="preserve">🟡 Mock sync in development</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Analytics</w:t>
            </w:r>
          </w:p>
        </w:tc>
        <w:tc>
          <w:tcPr>
            <w:tcW w:type="dxa" w:w="3760"/>
            <w:tcMar>
              <w:top w:type="dxa" w:w="80"/>
              <w:left w:type="dxa" w:w="110"/>
              <w:bottom w:type="dxa" w:w="80"/>
              <w:right w:type="dxa" w:w="110"/>
            </w:tcMar>
            <w:vAlign w:val="center"/>
          </w:tcPr>
          <w:p>
            <w:r>
              <w:rPr>
                <w:b w:val="false"/>
                <w:bCs w:val="false"/>
                <w:color w:val="1A1A1A"/>
                <w:sz w:val="20"/>
                <w:szCs w:val="20"/>
              </w:rPr>
              <w:t xml:space="preserve">Power BI</w:t>
            </w:r>
          </w:p>
        </w:tc>
        <w:tc>
          <w:tcPr>
            <w:tcW w:type="dxa" w:w="3200"/>
            <w:tcMar>
              <w:top w:type="dxa" w:w="80"/>
              <w:left w:type="dxa" w:w="110"/>
              <w:bottom w:type="dxa" w:w="80"/>
              <w:right w:type="dxa" w:w="110"/>
            </w:tcMar>
            <w:vAlign w:val="center"/>
          </w:tcPr>
          <w:p>
            <w:r>
              <w:rPr>
                <w:b w:val="false"/>
                <w:bCs w:val="false"/>
                <w:color w:val="1A1A1A"/>
                <w:sz w:val="20"/>
                <w:szCs w:val="20"/>
              </w:rPr>
              <w:t xml:space="preserve">🟡 Seeded catalogue + placeholder embed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 — Integration mode flags</w:t>
            </w:r>
          </w:p>
          <w:p>
            <w:pPr>
              <w:spacing w:after="0"/>
            </w:pPr>
            <w:r>
              <w:rPr>
                <w:color w:val="1A1A1A"/>
                <w:sz w:val="20"/>
                <w:szCs w:val="20"/>
              </w:rPr>
              <w:t xml:space="preserve">Each external connection can be switched between simulated and live using an environment flag (see backend/.env.example): D365FO_MOCK, CUAS_SSO_ENABLED, CNS_MOCK, and POWERBI_MOCK. Setting a flag to “live” activates the real connector. The connector modules (backend/src/integrations/*) contain TODO stubs marking exactly where the real API calls will go — the live HTTP calls themselves are not yet implemented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 — Repository layout</w:t>
            </w:r>
          </w:p>
          <w:p>
            <w:pPr>
              <w:spacing w:after="80"/>
            </w:pPr>
            <w:r>
              <w:rPr>
                <w:color w:val="1A1A1A"/>
                <w:sz w:val="20"/>
                <w:szCs w:val="20"/>
              </w:rPr>
              <w:t xml:space="preserve">backend/ — Express/TypeScript API, database migrations, seed data, and scheduled jobs.</w:t>
            </w:r>
          </w:p>
          <w:p>
            <w:pPr>
              <w:spacing w:after="80"/>
            </w:pPr>
            <w:r>
              <w:rPr>
                <w:color w:val="1A1A1A"/>
                <w:sz w:val="20"/>
                <w:szCs w:val="20"/>
              </w:rPr>
              <w:t xml:space="preserve">frontend/ — Next.js/TypeScript web portal.</w:t>
            </w:r>
          </w:p>
          <w:p>
            <w:pPr>
              <w:spacing w:after="0"/>
            </w:pPr>
            <w:r>
              <w:rPr>
                <w:color w:val="1A1A1A"/>
                <w:sz w:val="20"/>
                <w:szCs w:val="20"/>
              </w:rPr>
              <w:t xml:space="preserve">Docs/ — design documents and this guide.</w:t>
            </w:r>
          </w:p>
        </w:tc>
      </w:tr>
    </w:tbl>
    <w:p>
      <w:pPr>
        <w:spacing w:after="120"/>
      </w:pPr>
    </w:p>
    <w:p>
      <w:pPr>
        <w:pStyle w:val="Heading1"/>
        <w:pBdr>
          <w:bottom w:val="single" w:color="1F4E79" w:sz="8" w:space="4"/>
        </w:pBdr>
        <w:spacing w:after="160" w:before="400"/>
      </w:pPr>
      <w:r>
        <w:rPr>
          <w:b/>
          <w:bCs/>
          <w:color w:val="1F4E79"/>
          <w:sz w:val="30"/>
          <w:szCs w:val="30"/>
        </w:rPr>
        <w:t xml:space="preserve">4. Getting Started &amp; Signing In</w:t>
      </w:r>
    </w:p>
    <w:p>
      <w:pPr>
        <w:pStyle w:val="Heading2"/>
        <w:spacing w:after="120" w:before="260"/>
      </w:pPr>
      <w:r>
        <w:rPr>
          <w:b/>
          <w:bCs/>
          <w:color w:val="1F4E79"/>
          <w:sz w:val="25"/>
          <w:szCs w:val="25"/>
        </w:rPr>
        <w:t xml:space="preserve">4.1 Opening KG-MIS</w:t>
      </w:r>
    </w:p>
    <w:p>
      <w:pPr>
        <w:spacing w:after="60" w:line="276"/>
        <w:ind w:left="260" w:hanging="260"/>
      </w:pPr>
      <w:r>
        <w:rPr>
          <w:b/>
          <w:bCs/>
          <w:color w:val="1F4E79"/>
          <w:sz w:val="21"/>
          <w:szCs w:val="21"/>
        </w:rPr>
        <w:t xml:space="preserve">1.  </w:t>
      </w:r>
      <w:r>
        <w:rPr>
          <w:color w:val="1A1A1A"/>
          <w:sz w:val="21"/>
          <w:szCs w:val="21"/>
        </w:rPr>
        <w:t xml:space="preserve">Open your browser and go to the KG-MIS web address (in a local/demo environment, this is http://localhost:3000).</w:t>
      </w:r>
    </w:p>
    <w:p>
      <w:pPr>
        <w:spacing w:after="60" w:line="276"/>
        <w:ind w:left="260" w:hanging="260"/>
      </w:pPr>
      <w:r>
        <w:rPr>
          <w:b/>
          <w:bCs/>
          <w:color w:val="1F4E79"/>
          <w:sz w:val="21"/>
          <w:szCs w:val="21"/>
        </w:rPr>
        <w:t xml:space="preserve">2.  </w:t>
      </w:r>
      <w:r>
        <w:rPr>
          <w:color w:val="1A1A1A"/>
          <w:sz w:val="21"/>
          <w:szCs w:val="21"/>
        </w:rPr>
        <w:t xml:space="preserve">Enter your Username and Password on the sign-in screen.</w:t>
      </w:r>
    </w:p>
    <w:p>
      <w:pPr>
        <w:spacing w:after="60" w:line="276"/>
        <w:ind w:left="260" w:hanging="260"/>
      </w:pPr>
      <w:r>
        <w:rPr>
          <w:b/>
          <w:bCs/>
          <w:color w:val="1F4E79"/>
          <w:sz w:val="21"/>
          <w:szCs w:val="21"/>
        </w:rPr>
        <w:t xml:space="preserve">3.  </w:t>
      </w:r>
      <w:r>
        <w:rPr>
          <w:color w:val="1A1A1A"/>
          <w:sz w:val="21"/>
          <w:szCs w:val="21"/>
        </w:rPr>
        <w:t xml:space="preserve">Select Sign In.</w:t>
      </w:r>
    </w:p>
    <w:p>
      <w:pPr>
        <w:spacing w:after="60" w:line="264"/>
        <w:ind w:left="560"/>
      </w:pPr>
      <w:r>
        <w:rPr>
          <w:b/>
          <w:bCs/>
          <w:color w:val="595959"/>
          <w:sz w:val="20"/>
          <w:szCs w:val="20"/>
        </w:rPr>
        <w:t xml:space="preserve">System responds: </w:t>
      </w:r>
      <w:r>
        <w:rPr>
          <w:color w:val="1A1A1A"/>
          <w:sz w:val="20"/>
          <w:szCs w:val="20"/>
        </w:rPr>
        <w:t xml:space="preserve">on success, you'll see a welcome message and land on your Dashboard; on failure, an error message explains what went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The sign-in screen shows a footer note in development builds: “Development build — CUAS SSO is wired in production.” In production, you won't enter a password here at all — you'll be sent to your corporate SSO login instead.</w:t>
            </w:r>
          </w:p>
        </w:tc>
      </w:tr>
    </w:tbl>
    <w:p>
      <w:pPr>
        <w:spacing w:after="120"/>
      </w:pPr>
    </w:p>
    <w:p>
      <w:pPr>
        <w:pStyle w:val="Heading2"/>
        <w:spacing w:after="120" w:before="260"/>
      </w:pPr>
      <w:r>
        <w:rPr>
          <w:b/>
          <w:bCs/>
          <w:color w:val="1F4E79"/>
          <w:sz w:val="25"/>
          <w:szCs w:val="25"/>
        </w:rPr>
        <w:t xml:space="preserve">4.2 Development / demo accounts</w:t>
      </w:r>
    </w:p>
    <w:p>
      <w:pPr>
        <w:spacing w:after="160" w:line="276"/>
      </w:pPr>
      <w:r>
        <w:rPr>
          <w:b w:val="false"/>
          <w:bCs w:val="false"/>
          <w:i w:val="false"/>
          <w:iCs w:val="false"/>
          <w:color w:val="1A1A1A"/>
          <w:sz w:val="21"/>
          <w:szCs w:val="21"/>
        </w:rPr>
        <w:t xml:space="preserve">The table below lists the accounts available in the development and demonstration environment. The password for every account is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4E79" w:val="clear"/>
            <w:tcMar>
              <w:top w:type="dxa" w:w="80"/>
              <w:left w:type="dxa" w:w="110"/>
              <w:bottom w:type="dxa" w:w="80"/>
              <w:right w:type="dxa" w:w="110"/>
            </w:tcMar>
            <w:vAlign w:val="center"/>
          </w:tcPr>
          <w:p>
            <w:r>
              <w:rPr>
                <w:b/>
                <w:bCs/>
                <w:color w:val="FFFFFF"/>
                <w:sz w:val="20"/>
                <w:szCs w:val="20"/>
              </w:rPr>
              <w:t xml:space="preserve">Username</w:t>
            </w:r>
          </w:p>
        </w:tc>
        <w:tc>
          <w:tcPr>
            <w:tcW w:type="dxa" w:w="3400"/>
            <w:shd w:fill="1F4E79" w:val="clear"/>
            <w:tcMar>
              <w:top w:type="dxa" w:w="80"/>
              <w:left w:type="dxa" w:w="110"/>
              <w:bottom w:type="dxa" w:w="80"/>
              <w:right w:type="dxa" w:w="110"/>
            </w:tcMar>
            <w:vAlign w:val="center"/>
          </w:tcPr>
          <w:p>
            <w:r>
              <w:rPr>
                <w:b/>
                <w:bCs/>
                <w:color w:val="FFFFFF"/>
                <w:sz w:val="20"/>
                <w:szCs w:val="20"/>
              </w:rPr>
              <w:t xml:space="preserve">Role</w:t>
            </w:r>
          </w:p>
        </w:tc>
        <w:tc>
          <w:tcPr>
            <w:tcW w:type="dxa" w:w="3760"/>
            <w:shd w:fill="1F4E79" w:val="clear"/>
            <w:tcMar>
              <w:top w:type="dxa" w:w="80"/>
              <w:left w:type="dxa" w:w="110"/>
              <w:bottom w:type="dxa" w:w="80"/>
              <w:right w:type="dxa" w:w="110"/>
            </w:tcMar>
            <w:vAlign w:val="center"/>
          </w:tcPr>
          <w:p>
            <w:r>
              <w:rPr>
                <w:b/>
                <w:bCs/>
                <w:color w:val="FFFFFF"/>
                <w:sz w:val="20"/>
                <w:szCs w:val="20"/>
              </w:rPr>
              <w:t xml:space="preserve">Assigned regions</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admin</w:t>
            </w:r>
          </w:p>
        </w:tc>
        <w:tc>
          <w:tcPr>
            <w:tcW w:type="dxa" w:w="3400"/>
            <w:tcMar>
              <w:top w:type="dxa" w:w="80"/>
              <w:left w:type="dxa" w:w="110"/>
              <w:bottom w:type="dxa" w:w="80"/>
              <w:right w:type="dxa" w:w="110"/>
            </w:tcMar>
            <w:vAlign w:val="center"/>
          </w:tcPr>
          <w:p>
            <w:r>
              <w:rPr>
                <w:b w:val="false"/>
                <w:bCs w:val="false"/>
                <w:color w:val="1A1A1A"/>
                <w:sz w:val="20"/>
                <w:szCs w:val="20"/>
              </w:rPr>
              <w:t xml:space="preserve">Administrator</w:t>
            </w:r>
          </w:p>
        </w:tc>
        <w:tc>
          <w:tcPr>
            <w:tcW w:type="dxa" w:w="3760"/>
            <w:tcMar>
              <w:top w:type="dxa" w:w="80"/>
              <w:left w:type="dxa" w:w="110"/>
              <w:bottom w:type="dxa" w:w="80"/>
              <w:right w:type="dxa" w:w="110"/>
            </w:tcMar>
            <w:vAlign w:val="center"/>
          </w:tcPr>
          <w:p>
            <w:r>
              <w:rPr>
                <w:b w:val="false"/>
                <w:bCs w:val="false"/>
                <w:color w:val="1A1A1A"/>
                <w:sz w:val="20"/>
                <w:szCs w:val="20"/>
              </w:rPr>
              <w:t xml:space="preserve">All (no restriction)</w:t>
            </w:r>
          </w:p>
        </w:tc>
      </w:tr>
      <w:tr>
        <w:tc>
          <w:tcPr>
            <w:tcW w:type="dxa" w:w="2200"/>
            <w:shd w:fill="F7F7F7" w:val="clear"/>
            <w:tcMar>
              <w:top w:type="dxa" w:w="80"/>
              <w:left w:type="dxa" w:w="110"/>
              <w:bottom w:type="dxa" w:w="80"/>
              <w:right w:type="dxa" w:w="110"/>
            </w:tcMar>
            <w:vAlign w:val="center"/>
          </w:tcPr>
          <w:p>
            <w:r>
              <w:rPr>
                <w:b w:val="false"/>
                <w:bCs w:val="false"/>
                <w:color w:val="1A1A1A"/>
                <w:sz w:val="20"/>
                <w:szCs w:val="20"/>
              </w:rPr>
              <w:t xml:space="preserve">tsegaye.n</w:t>
            </w:r>
          </w:p>
        </w:tc>
        <w:tc>
          <w:tcPr>
            <w:tcW w:type="dxa" w:w="3400"/>
            <w:shd w:fill="F7F7F7" w:val="clear"/>
            <w:tcMar>
              <w:top w:type="dxa" w:w="80"/>
              <w:left w:type="dxa" w:w="110"/>
              <w:bottom w:type="dxa" w:w="80"/>
              <w:right w:type="dxa" w:w="110"/>
            </w:tcMar>
            <w:vAlign w:val="center"/>
          </w:tcPr>
          <w:p>
            <w:r>
              <w:rPr>
                <w:b w:val="false"/>
                <w:bCs w:val="false"/>
                <w:color w:val="1A1A1A"/>
                <w:sz w:val="20"/>
                <w:szCs w:val="20"/>
              </w:rPr>
              <w:t xml:space="preserve">Marketing Manager</w:t>
            </w:r>
          </w:p>
        </w:tc>
        <w:tc>
          <w:tcPr>
            <w:tcW w:type="dxa" w:w="3760"/>
            <w:shd w:fill="F7F7F7" w:val="clear"/>
            <w:tcMar>
              <w:top w:type="dxa" w:w="80"/>
              <w:left w:type="dxa" w:w="110"/>
              <w:bottom w:type="dxa" w:w="80"/>
              <w:right w:type="dxa" w:w="110"/>
            </w:tcMar>
            <w:vAlign w:val="center"/>
          </w:tcPr>
          <w:p>
            <w:r>
              <w:rPr>
                <w:b w:val="false"/>
                <w:bCs w:val="false"/>
                <w:color w:val="1A1A1A"/>
                <w:sz w:val="20"/>
                <w:szCs w:val="20"/>
              </w:rPr>
              <w:t xml:space="preserve">All</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analyst1</w:t>
            </w:r>
          </w:p>
        </w:tc>
        <w:tc>
          <w:tcPr>
            <w:tcW w:type="dxa" w:w="3400"/>
            <w:tcMar>
              <w:top w:type="dxa" w:w="80"/>
              <w:left w:type="dxa" w:w="110"/>
              <w:bottom w:type="dxa" w:w="80"/>
              <w:right w:type="dxa" w:w="110"/>
            </w:tcMar>
            <w:vAlign w:val="center"/>
          </w:tcPr>
          <w:p>
            <w:r>
              <w:rPr>
                <w:b w:val="false"/>
                <w:bCs w:val="false"/>
                <w:color w:val="1A1A1A"/>
                <w:sz w:val="20"/>
                <w:szCs w:val="20"/>
              </w:rPr>
              <w:t xml:space="preserve">Marketing Analyst</w:t>
            </w:r>
          </w:p>
        </w:tc>
        <w:tc>
          <w:tcPr>
            <w:tcW w:type="dxa" w:w="3760"/>
            <w:tcMar>
              <w:top w:type="dxa" w:w="80"/>
              <w:left w:type="dxa" w:w="110"/>
              <w:bottom w:type="dxa" w:w="80"/>
              <w:right w:type="dxa" w:w="110"/>
            </w:tcMar>
            <w:vAlign w:val="center"/>
          </w:tcPr>
          <w:p>
            <w:r>
              <w:rPr>
                <w:b w:val="false"/>
                <w:bCs w:val="false"/>
                <w:color w:val="1A1A1A"/>
                <w:sz w:val="20"/>
                <w:szCs w:val="20"/>
              </w:rPr>
              <w:t xml:space="preserve">All</w:t>
            </w:r>
          </w:p>
        </w:tc>
      </w:tr>
      <w:tr>
        <w:tc>
          <w:tcPr>
            <w:tcW w:type="dxa" w:w="2200"/>
            <w:shd w:fill="F7F7F7" w:val="clear"/>
            <w:tcMar>
              <w:top w:type="dxa" w:w="80"/>
              <w:left w:type="dxa" w:w="110"/>
              <w:bottom w:type="dxa" w:w="80"/>
              <w:right w:type="dxa" w:w="110"/>
            </w:tcMar>
            <w:vAlign w:val="center"/>
          </w:tcPr>
          <w:p>
            <w:r>
              <w:rPr>
                <w:b w:val="false"/>
                <w:bCs w:val="false"/>
                <w:color w:val="1A1A1A"/>
                <w:sz w:val="20"/>
                <w:szCs w:val="20"/>
              </w:rPr>
              <w:t xml:space="preserve">field1</w:t>
            </w:r>
          </w:p>
        </w:tc>
        <w:tc>
          <w:tcPr>
            <w:tcW w:type="dxa" w:w="3400"/>
            <w:shd w:fill="F7F7F7" w:val="clear"/>
            <w:tcMar>
              <w:top w:type="dxa" w:w="80"/>
              <w:left w:type="dxa" w:w="110"/>
              <w:bottom w:type="dxa" w:w="80"/>
              <w:right w:type="dxa" w:w="110"/>
            </w:tcMar>
            <w:vAlign w:val="center"/>
          </w:tcPr>
          <w:p>
            <w:r>
              <w:rPr>
                <w:b w:val="false"/>
                <w:bCs w:val="false"/>
                <w:color w:val="1A1A1A"/>
                <w:sz w:val="20"/>
                <w:szCs w:val="20"/>
              </w:rPr>
              <w:t xml:space="preserve">Field Officer</w:t>
            </w:r>
          </w:p>
        </w:tc>
        <w:tc>
          <w:tcPr>
            <w:tcW w:type="dxa" w:w="3760"/>
            <w:shd w:fill="F7F7F7" w:val="clear"/>
            <w:tcMar>
              <w:top w:type="dxa" w:w="80"/>
              <w:left w:type="dxa" w:w="110"/>
              <w:bottom w:type="dxa" w:w="80"/>
              <w:right w:type="dxa" w:w="110"/>
            </w:tcMar>
            <w:vAlign w:val="center"/>
          </w:tcPr>
          <w:p>
            <w:r>
              <w:rPr>
                <w:b w:val="false"/>
                <w:bCs w:val="false"/>
                <w:color w:val="1A1A1A"/>
                <w:sz w:val="20"/>
                <w:szCs w:val="20"/>
              </w:rPr>
              <w:t xml:space="preserve">Addis Ababa, Oromia</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field2</w:t>
            </w:r>
          </w:p>
        </w:tc>
        <w:tc>
          <w:tcPr>
            <w:tcW w:type="dxa" w:w="3400"/>
            <w:tcMar>
              <w:top w:type="dxa" w:w="80"/>
              <w:left w:type="dxa" w:w="110"/>
              <w:bottom w:type="dxa" w:w="80"/>
              <w:right w:type="dxa" w:w="110"/>
            </w:tcMar>
            <w:vAlign w:val="center"/>
          </w:tcPr>
          <w:p>
            <w:r>
              <w:rPr>
                <w:b w:val="false"/>
                <w:bCs w:val="false"/>
                <w:color w:val="1A1A1A"/>
                <w:sz w:val="20"/>
                <w:szCs w:val="20"/>
              </w:rPr>
              <w:t xml:space="preserve">Field Officer</w:t>
            </w:r>
          </w:p>
        </w:tc>
        <w:tc>
          <w:tcPr>
            <w:tcW w:type="dxa" w:w="3760"/>
            <w:tcMar>
              <w:top w:type="dxa" w:w="80"/>
              <w:left w:type="dxa" w:w="110"/>
              <w:bottom w:type="dxa" w:w="80"/>
              <w:right w:type="dxa" w:w="110"/>
            </w:tcMar>
            <w:vAlign w:val="center"/>
          </w:tcPr>
          <w:p>
            <w:r>
              <w:rPr>
                <w:b w:val="false"/>
                <w:bCs w:val="false"/>
                <w:color w:val="1A1A1A"/>
                <w:sz w:val="20"/>
                <w:szCs w:val="20"/>
              </w:rPr>
              <w:t xml:space="preserve">Amhara, SNNPR</w:t>
            </w:r>
          </w:p>
        </w:tc>
      </w:tr>
      <w:tr>
        <w:tc>
          <w:tcPr>
            <w:tcW w:type="dxa" w:w="2200"/>
            <w:shd w:fill="F7F7F7" w:val="clear"/>
            <w:tcMar>
              <w:top w:type="dxa" w:w="80"/>
              <w:left w:type="dxa" w:w="110"/>
              <w:bottom w:type="dxa" w:w="80"/>
              <w:right w:type="dxa" w:w="110"/>
            </w:tcMar>
            <w:vAlign w:val="center"/>
          </w:tcPr>
          <w:p>
            <w:r>
              <w:rPr>
                <w:b w:val="false"/>
                <w:bCs w:val="false"/>
                <w:color w:val="1A1A1A"/>
                <w:sz w:val="20"/>
                <w:szCs w:val="20"/>
              </w:rPr>
              <w:t xml:space="preserve">viewer1</w:t>
            </w:r>
          </w:p>
        </w:tc>
        <w:tc>
          <w:tcPr>
            <w:tcW w:type="dxa" w:w="3400"/>
            <w:shd w:fill="F7F7F7" w:val="clear"/>
            <w:tcMar>
              <w:top w:type="dxa" w:w="80"/>
              <w:left w:type="dxa" w:w="110"/>
              <w:bottom w:type="dxa" w:w="80"/>
              <w:right w:type="dxa" w:w="110"/>
            </w:tcMar>
            <w:vAlign w:val="center"/>
          </w:tcPr>
          <w:p>
            <w:r>
              <w:rPr>
                <w:b w:val="false"/>
                <w:bCs w:val="false"/>
                <w:color w:val="1A1A1A"/>
                <w:sz w:val="20"/>
                <w:szCs w:val="20"/>
              </w:rPr>
              <w:t xml:space="preserve">Executive Viewer</w:t>
            </w:r>
          </w:p>
        </w:tc>
        <w:tc>
          <w:tcPr>
            <w:tcW w:type="dxa" w:w="3760"/>
            <w:shd w:fill="F7F7F7" w:val="clear"/>
            <w:tcMar>
              <w:top w:type="dxa" w:w="80"/>
              <w:left w:type="dxa" w:w="110"/>
              <w:bottom w:type="dxa" w:w="80"/>
              <w:right w:type="dxa" w:w="110"/>
            </w:tcMar>
            <w:vAlign w:val="center"/>
          </w:tcPr>
          <w:p>
            <w:r>
              <w:rPr>
                <w:b w:val="false"/>
                <w:bCs w:val="false"/>
                <w:color w:val="1A1A1A"/>
                <w:sz w:val="20"/>
                <w:szCs w:val="20"/>
              </w:rPr>
              <w:t xml:space="preserve">All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Development password for all accounts: Password123!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C6500" w:sz="24"/>
              <w:bottom w:val="none"/>
              <w:right w:val="none"/>
            </w:tcBorders>
            <w:shd w:fill="FFF2CC" w:val="clear"/>
            <w:tcMar>
              <w:top w:type="dxa" w:w="140"/>
              <w:left w:type="dxa" w:w="200"/>
              <w:bottom w:type="dxa" w:w="140"/>
              <w:right w:type="dxa" w:w="200"/>
            </w:tcMar>
          </w:tcPr>
          <w:p>
            <w:pPr>
              <w:spacing w:after="80"/>
            </w:pPr>
            <w:r>
              <w:rPr>
                <w:b/>
                <w:bCs/>
                <w:color w:val="9C6500"/>
                <w:sz w:val="19"/>
                <w:szCs w:val="19"/>
              </w:rPr>
              <w:t xml:space="preserve">⚠ WARNING — Region assignment matters</w:t>
            </w:r>
          </w:p>
          <w:p>
            <w:pPr>
              <w:spacing w:after="0"/>
            </w:pPr>
            <w:r>
              <w:rPr>
                <w:color w:val="1A1A1A"/>
                <w:sz w:val="20"/>
                <w:szCs w:val="20"/>
              </w:rPr>
              <w:t xml:space="preserve">A user's assigned region(s) control what data they can see. Field Officer list views are filtered to only the regions assigned to them; other roles may also be scoped to a region depending on the action. This mapping is stored per user (UserRegionAssignment).</w:t>
            </w:r>
          </w:p>
        </w:tc>
      </w:tr>
    </w:tbl>
    <w:p>
      <w:pPr>
        <w:spacing w:after="120"/>
      </w:pPr>
    </w:p>
    <w:p>
      <w:pPr>
        <w:pStyle w:val="Heading2"/>
        <w:spacing w:after="120" w:before="260"/>
      </w:pPr>
      <w:r>
        <w:rPr>
          <w:b/>
          <w:bCs/>
          <w:color w:val="1F4E79"/>
          <w:sz w:val="25"/>
          <w:szCs w:val="25"/>
        </w:rPr>
        <w:t xml:space="preserve">4.3 Technical setup (for IT /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 — Prerequisites</w:t>
            </w:r>
          </w:p>
          <w:p>
            <w:pPr>
              <w:spacing w:after="80"/>
            </w:pPr>
            <w:r>
              <w:rPr>
                <w:color w:val="1A1A1A"/>
                <w:sz w:val="20"/>
                <w:szCs w:val="20"/>
              </w:rPr>
              <w:t xml:space="preserve">Node.js 20+ (tested on 26.x), npm 10+</w:t>
            </w:r>
          </w:p>
          <w:p>
            <w:pPr>
              <w:spacing w:after="0"/>
            </w:pPr>
            <w:r>
              <w:rPr>
                <w:color w:val="1A1A1A"/>
                <w:sz w:val="20"/>
                <w:szCs w:val="20"/>
              </w:rPr>
              <w:t xml:space="preserve">MS SQL Server (Express edition is sufficient), database named KG_MIS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 — Setup commands</w:t>
            </w:r>
          </w:p>
          <w:p>
            <w:pPr>
              <w:pBdr>
                <w:top w:val="single" w:color="BFBFBF" w:sz="4"/>
                <w:bottom w:val="single" w:color="BFBFBF" w:sz="4"/>
                <w:left w:val="single" w:color="BFBFBF" w:sz="4"/>
                <w:right w:val="single" w:color="BFBFBF" w:sz="4"/>
              </w:pBdr>
              <w:shd w:fill="F5F5F5" w:val="clear"/>
              <w:spacing w:after="160" w:before="60" w:line="240"/>
            </w:pPr>
            <w:r>
              <w:rPr>
                <w:rFonts w:ascii="Consolas" w:cs="Consolas" w:eastAsia="Consolas" w:hAnsi="Consolas"/>
                <w:color w:val="333333"/>
                <w:sz w:val="18"/>
                <w:szCs w:val="18"/>
              </w:rPr>
              <w:t xml:space="preserve">npm install</w:t>
            </w:r>
            <w:r>
              <w:rPr>
                <w:rFonts w:ascii="Consolas" w:cs="Consolas" w:eastAsia="Consolas" w:hAnsi="Consolas"/>
                <w:color w:val="333333"/>
                <w:sz w:val="18"/>
                <w:szCs w:val="18"/>
              </w:rPr>
              <w:br/>
              <w:t xml:space="preserve">cp .env.example .env   # backend: set DB_HOST/DB_PORT/DB_USER/DB_PASSWORD/DB_NAME</w:t>
            </w:r>
            <w:r>
              <w:rPr>
                <w:rFonts w:ascii="Consolas" w:cs="Consolas" w:eastAsia="Consolas" w:hAnsi="Consolas"/>
                <w:color w:val="333333"/>
                <w:sz w:val="18"/>
                <w:szCs w:val="18"/>
              </w:rPr>
              <w:br/>
              <w:t xml:space="preserve">npm run db:migrate     # runs backend/migrations/*.sql</w:t>
            </w:r>
            <w:r>
              <w:rPr>
                <w:rFonts w:ascii="Consolas" w:cs="Consolas" w:eastAsia="Consolas" w:hAnsi="Consolas"/>
                <w:color w:val="333333"/>
                <w:sz w:val="18"/>
                <w:szCs w:val="18"/>
              </w:rPr>
              <w:br/>
              <w:t xml:space="preserve">npm run db:seed        # backend/seed/seed.sql + scripts/seed.js (sets dev passwords)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 — Run commands</w:t>
            </w:r>
          </w:p>
          <w:p>
            <w:pPr>
              <w:pBdr>
                <w:top w:val="single" w:color="BFBFBF" w:sz="4"/>
                <w:bottom w:val="single" w:color="BFBFBF" w:sz="4"/>
                <w:left w:val="single" w:color="BFBFBF" w:sz="4"/>
                <w:right w:val="single" w:color="BFBFBF" w:sz="4"/>
              </w:pBdr>
              <w:shd w:fill="F5F5F5" w:val="clear"/>
              <w:spacing w:after="160" w:before="60" w:line="240"/>
            </w:pPr>
            <w:r>
              <w:rPr>
                <w:rFonts w:ascii="Consolas" w:cs="Consolas" w:eastAsia="Consolas" w:hAnsi="Consolas"/>
                <w:color w:val="333333"/>
                <w:sz w:val="18"/>
                <w:szCs w:val="18"/>
              </w:rPr>
              <w:t xml:space="preserve">npm run dev          # API (:4000) and web (:3000) concurrently</w:t>
            </w:r>
            <w:r>
              <w:rPr>
                <w:rFonts w:ascii="Consolas" w:cs="Consolas" w:eastAsia="Consolas" w:hAnsi="Consolas"/>
                <w:color w:val="333333"/>
                <w:sz w:val="18"/>
                <w:szCs w:val="18"/>
              </w:rPr>
              <w:br/>
              <w:t xml:space="preserve">npm run dev:server   # API only</w:t>
            </w:r>
            <w:r>
              <w:rPr>
                <w:rFonts w:ascii="Consolas" w:cs="Consolas" w:eastAsia="Consolas" w:hAnsi="Consolas"/>
                <w:color w:val="333333"/>
                <w:sz w:val="18"/>
                <w:szCs w:val="18"/>
              </w:rPr>
              <w:br/>
              <w:t xml:space="preserve">npm run dev:web      # web portal only</w:t>
            </w:r>
          </w:p>
          <w:p>
            <w:pPr>
              <w:spacing w:after="0"/>
            </w:pPr>
            <w:r>
              <w:rPr>
                <w:color w:val="1A1A1A"/>
                <w:sz w:val="20"/>
                <w:szCs w:val="20"/>
              </w:rPr>
              <w:t xml:space="preserve">The Next.js app calls http://localhost:4000/api/v1 by default (NEXT_PUBLIC_API_URL).</w:t>
            </w:r>
          </w:p>
        </w:tc>
      </w:tr>
    </w:tbl>
    <w:p>
      <w:pPr>
        <w:spacing w:after="120"/>
      </w:pPr>
    </w:p>
    <w:p>
      <w:pPr>
        <w:pStyle w:val="Heading1"/>
        <w:pBdr>
          <w:bottom w:val="single" w:color="1F4E79" w:sz="8" w:space="4"/>
        </w:pBdr>
        <w:spacing w:after="160" w:before="400"/>
      </w:pPr>
      <w:r>
        <w:rPr>
          <w:b/>
          <w:bCs/>
          <w:color w:val="1F4E79"/>
          <w:sz w:val="30"/>
          <w:szCs w:val="30"/>
        </w:rPr>
        <w:t xml:space="preserve">5. Navigating KG-MIS</w:t>
      </w:r>
    </w:p>
    <w:p>
      <w:pPr>
        <w:pStyle w:val="Heading2"/>
        <w:spacing w:after="120" w:before="260"/>
      </w:pPr>
      <w:r>
        <w:rPr>
          <w:b/>
          <w:bCs/>
          <w:color w:val="1F4E79"/>
          <w:sz w:val="25"/>
          <w:szCs w:val="25"/>
        </w:rPr>
        <w:t xml:space="preserve">5.1 Sidebar sections</w:t>
      </w:r>
    </w:p>
    <w:p>
      <w:pPr>
        <w:spacing w:after="160" w:line="276"/>
      </w:pPr>
      <w:r>
        <w:rPr>
          <w:b w:val="false"/>
          <w:bCs w:val="false"/>
          <w:i w:val="false"/>
          <w:iCs w:val="false"/>
          <w:color w:val="1A1A1A"/>
          <w:sz w:val="21"/>
          <w:szCs w:val="21"/>
        </w:rPr>
        <w:t xml:space="preserve">The left-hand sidebar is organized into sections. Which items you see depends on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F4E79" w:val="clear"/>
            <w:tcMar>
              <w:top w:type="dxa" w:w="80"/>
              <w:left w:type="dxa" w:w="110"/>
              <w:bottom w:type="dxa" w:w="80"/>
              <w:right w:type="dxa" w:w="110"/>
            </w:tcMar>
            <w:vAlign w:val="center"/>
          </w:tcPr>
          <w:p>
            <w:r>
              <w:rPr>
                <w:b/>
                <w:bCs/>
                <w:color w:val="FFFFFF"/>
                <w:sz w:val="20"/>
                <w:szCs w:val="20"/>
              </w:rPr>
              <w:t xml:space="preserve">Section</w:t>
            </w:r>
          </w:p>
        </w:tc>
        <w:tc>
          <w:tcPr>
            <w:tcW w:type="dxa" w:w="2600"/>
            <w:shd w:fill="1F4E79" w:val="clear"/>
            <w:tcMar>
              <w:top w:type="dxa" w:w="80"/>
              <w:left w:type="dxa" w:w="110"/>
              <w:bottom w:type="dxa" w:w="80"/>
              <w:right w:type="dxa" w:w="110"/>
            </w:tcMar>
            <w:vAlign w:val="center"/>
          </w:tcPr>
          <w:p>
            <w:r>
              <w:rPr>
                <w:b/>
                <w:bCs/>
                <w:color w:val="FFFFFF"/>
                <w:sz w:val="20"/>
                <w:szCs w:val="20"/>
              </w:rPr>
              <w:t xml:space="preserve">Item</w:t>
            </w:r>
          </w:p>
        </w:tc>
        <w:tc>
          <w:tcPr>
            <w:tcW w:type="dxa" w:w="4560"/>
            <w:shd w:fill="1F4E79" w:val="clear"/>
            <w:tcMar>
              <w:top w:type="dxa" w:w="80"/>
              <w:left w:type="dxa" w:w="110"/>
              <w:bottom w:type="dxa" w:w="80"/>
              <w:right w:type="dxa" w:w="110"/>
            </w:tcMar>
            <w:vAlign w:val="center"/>
          </w:tcPr>
          <w:p>
            <w:r>
              <w:rPr>
                <w:b/>
                <w:bCs/>
                <w:color w:val="FFFFFF"/>
                <w:sz w:val="20"/>
                <w:szCs w:val="20"/>
              </w:rPr>
              <w:t xml:space="preserve">Visible to</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Overview</w:t>
            </w:r>
          </w:p>
        </w:tc>
        <w:tc>
          <w:tcPr>
            <w:tcW w:type="dxa" w:w="2600"/>
            <w:tcMar>
              <w:top w:type="dxa" w:w="80"/>
              <w:left w:type="dxa" w:w="110"/>
              <w:bottom w:type="dxa" w:w="80"/>
              <w:right w:type="dxa" w:w="110"/>
            </w:tcMar>
            <w:vAlign w:val="center"/>
          </w:tcPr>
          <w:p>
            <w:r>
              <w:rPr>
                <w:b w:val="false"/>
                <w:bCs w:val="false"/>
                <w:color w:val="1A1A1A"/>
                <w:sz w:val="20"/>
                <w:szCs w:val="20"/>
              </w:rPr>
              <w:t xml:space="preserve">Dashboard</w:t>
            </w:r>
          </w:p>
        </w:tc>
        <w:tc>
          <w:tcPr>
            <w:tcW w:type="dxa" w:w="4560"/>
            <w:tcMar>
              <w:top w:type="dxa" w:w="80"/>
              <w:left w:type="dxa" w:w="110"/>
              <w:bottom w:type="dxa" w:w="80"/>
              <w:right w:type="dxa" w:w="110"/>
            </w:tcMar>
            <w:vAlign w:val="center"/>
          </w:tcPr>
          <w:p>
            <w:r>
              <w:rPr>
                <w:b w:val="false"/>
                <w:bCs w:val="false"/>
                <w:color w:val="1A1A1A"/>
                <w:sz w:val="20"/>
                <w:szCs w:val="20"/>
              </w:rPr>
              <w:t xml:space="preserve">All five roles</w:t>
            </w:r>
          </w:p>
        </w:tc>
      </w:tr>
      <w:tr>
        <w:tc>
          <w:tcPr>
            <w:tcW w:type="dxa" w:w="2200"/>
            <w:shd w:fill="F7F7F7" w:val="clear"/>
            <w:tcMar>
              <w:top w:type="dxa" w:w="80"/>
              <w:left w:type="dxa" w:w="110"/>
              <w:bottom w:type="dxa" w:w="80"/>
              <w:right w:type="dxa" w:w="110"/>
            </w:tcMar>
            <w:vAlign w:val="center"/>
          </w:tcPr>
          <w:p>
            <w:r>
              <w:rPr>
                <w:b w:val="false"/>
                <w:bCs w:val="false"/>
                <w:color w:val="1A1A1A"/>
                <w:sz w:val="20"/>
                <w:szCs w:val="20"/>
              </w:rPr>
              <w:t xml:space="preserve">Overview</w:t>
            </w:r>
          </w:p>
        </w:tc>
        <w:tc>
          <w:tcPr>
            <w:tcW w:type="dxa" w:w="2600"/>
            <w:shd w:fill="F7F7F7" w:val="clear"/>
            <w:tcMar>
              <w:top w:type="dxa" w:w="80"/>
              <w:left w:type="dxa" w:w="110"/>
              <w:bottom w:type="dxa" w:w="80"/>
              <w:right w:type="dxa" w:w="110"/>
            </w:tcMar>
            <w:vAlign w:val="center"/>
          </w:tcPr>
          <w:p>
            <w:r>
              <w:rPr>
                <w:b w:val="false"/>
                <w:bCs w:val="false"/>
                <w:color w:val="1A1A1A"/>
                <w:sz w:val="20"/>
                <w:szCs w:val="20"/>
              </w:rPr>
              <w:t xml:space="preserve">Notifications</w:t>
            </w:r>
          </w:p>
        </w:tc>
        <w:tc>
          <w:tcPr>
            <w:tcW w:type="dxa" w:w="4560"/>
            <w:shd w:fill="F7F7F7" w:val="clear"/>
            <w:tcMar>
              <w:top w:type="dxa" w:w="80"/>
              <w:left w:type="dxa" w:w="110"/>
              <w:bottom w:type="dxa" w:w="80"/>
              <w:right w:type="dxa" w:w="110"/>
            </w:tcMar>
            <w:vAlign w:val="center"/>
          </w:tcPr>
          <w:p>
            <w:r>
              <w:rPr>
                <w:b w:val="false"/>
                <w:bCs w:val="false"/>
                <w:color w:val="1A1A1A"/>
                <w:sz w:val="20"/>
                <w:szCs w:val="20"/>
              </w:rPr>
              <w:t xml:space="preserve">All five roles</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Field Intelligence</w:t>
            </w:r>
          </w:p>
        </w:tc>
        <w:tc>
          <w:tcPr>
            <w:tcW w:type="dxa" w:w="2600"/>
            <w:tcMar>
              <w:top w:type="dxa" w:w="80"/>
              <w:left w:type="dxa" w:w="110"/>
              <w:bottom w:type="dxa" w:w="80"/>
              <w:right w:type="dxa" w:w="110"/>
            </w:tcMar>
            <w:vAlign w:val="center"/>
          </w:tcPr>
          <w:p>
            <w:r>
              <w:rPr>
                <w:b w:val="false"/>
                <w:bCs w:val="false"/>
                <w:color w:val="1A1A1A"/>
                <w:sz w:val="20"/>
                <w:szCs w:val="20"/>
              </w:rPr>
              <w:t xml:space="preserve">Market Visits</w:t>
            </w:r>
          </w:p>
        </w:tc>
        <w:tc>
          <w:tcPr>
            <w:tcW w:type="dxa" w:w="4560"/>
            <w:tcMar>
              <w:top w:type="dxa" w:w="80"/>
              <w:left w:type="dxa" w:w="110"/>
              <w:bottom w:type="dxa" w:w="80"/>
              <w:right w:type="dxa" w:w="110"/>
            </w:tcMar>
            <w:vAlign w:val="center"/>
          </w:tcPr>
          <w:p>
            <w:r>
              <w:rPr>
                <w:b w:val="false"/>
                <w:bCs w:val="false"/>
                <w:color w:val="1A1A1A"/>
                <w:sz w:val="20"/>
                <w:szCs w:val="20"/>
              </w:rPr>
              <w:t xml:space="preserve">All roles except Viewer</w:t>
            </w:r>
          </w:p>
        </w:tc>
      </w:tr>
      <w:tr>
        <w:tc>
          <w:tcPr>
            <w:tcW w:type="dxa" w:w="2200"/>
            <w:shd w:fill="F7F7F7" w:val="clear"/>
            <w:tcMar>
              <w:top w:type="dxa" w:w="80"/>
              <w:left w:type="dxa" w:w="110"/>
              <w:bottom w:type="dxa" w:w="80"/>
              <w:right w:type="dxa" w:w="110"/>
            </w:tcMar>
            <w:vAlign w:val="center"/>
          </w:tcPr>
          <w:p>
            <w:r>
              <w:rPr>
                <w:b w:val="false"/>
                <w:bCs w:val="false"/>
                <w:color w:val="1A1A1A"/>
                <w:sz w:val="20"/>
                <w:szCs w:val="20"/>
              </w:rPr>
              <w:t xml:space="preserve">Field Intelligence</w:t>
            </w:r>
          </w:p>
        </w:tc>
        <w:tc>
          <w:tcPr>
            <w:tcW w:type="dxa" w:w="2600"/>
            <w:shd w:fill="F7F7F7" w:val="clear"/>
            <w:tcMar>
              <w:top w:type="dxa" w:w="80"/>
              <w:left w:type="dxa" w:w="110"/>
              <w:bottom w:type="dxa" w:w="80"/>
              <w:right w:type="dxa" w:w="110"/>
            </w:tcMar>
            <w:vAlign w:val="center"/>
          </w:tcPr>
          <w:p>
            <w:r>
              <w:rPr>
                <w:b w:val="false"/>
                <w:bCs w:val="false"/>
                <w:color w:val="1A1A1A"/>
                <w:sz w:val="20"/>
                <w:szCs w:val="20"/>
              </w:rPr>
              <w:t xml:space="preserve">Forms &amp; Surveys</w:t>
            </w:r>
          </w:p>
        </w:tc>
        <w:tc>
          <w:tcPr>
            <w:tcW w:type="dxa" w:w="4560"/>
            <w:shd w:fill="F7F7F7" w:val="clear"/>
            <w:tcMar>
              <w:top w:type="dxa" w:w="80"/>
              <w:left w:type="dxa" w:w="110"/>
              <w:bottom w:type="dxa" w:w="80"/>
              <w:right w:type="dxa" w:w="110"/>
            </w:tcMar>
            <w:vAlign w:val="center"/>
          </w:tcPr>
          <w:p>
            <w:r>
              <w:rPr>
                <w:b w:val="false"/>
                <w:bCs w:val="false"/>
                <w:color w:val="1A1A1A"/>
                <w:sz w:val="20"/>
                <w:szCs w:val="20"/>
              </w:rPr>
              <w:t xml:space="preserve">All roles except Viewer</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Field Intelligence</w:t>
            </w:r>
          </w:p>
        </w:tc>
        <w:tc>
          <w:tcPr>
            <w:tcW w:type="dxa" w:w="2600"/>
            <w:tcMar>
              <w:top w:type="dxa" w:w="80"/>
              <w:left w:type="dxa" w:w="110"/>
              <w:bottom w:type="dxa" w:w="80"/>
              <w:right w:type="dxa" w:w="110"/>
            </w:tcMar>
            <w:vAlign w:val="center"/>
          </w:tcPr>
          <w:p>
            <w:r>
              <w:rPr>
                <w:b w:val="false"/>
                <w:bCs w:val="false"/>
                <w:color w:val="1A1A1A"/>
                <w:sz w:val="20"/>
                <w:szCs w:val="20"/>
              </w:rPr>
              <w:t xml:space="preserve">Competitor Pricing</w:t>
            </w:r>
          </w:p>
        </w:tc>
        <w:tc>
          <w:tcPr>
            <w:tcW w:type="dxa" w:w="4560"/>
            <w:tcMar>
              <w:top w:type="dxa" w:w="80"/>
              <w:left w:type="dxa" w:w="110"/>
              <w:bottom w:type="dxa" w:w="80"/>
              <w:right w:type="dxa" w:w="110"/>
            </w:tcMar>
            <w:vAlign w:val="center"/>
          </w:tcPr>
          <w:p>
            <w:r>
              <w:rPr>
                <w:b w:val="false"/>
                <w:bCs w:val="false"/>
                <w:color w:val="1A1A1A"/>
                <w:sz w:val="20"/>
                <w:szCs w:val="20"/>
              </w:rPr>
              <w:t xml:space="preserve">All roles except Viewer</w:t>
            </w:r>
          </w:p>
        </w:tc>
      </w:tr>
      <w:tr>
        <w:tc>
          <w:tcPr>
            <w:tcW w:type="dxa" w:w="2200"/>
            <w:shd w:fill="F7F7F7" w:val="clear"/>
            <w:tcMar>
              <w:top w:type="dxa" w:w="80"/>
              <w:left w:type="dxa" w:w="110"/>
              <w:bottom w:type="dxa" w:w="80"/>
              <w:right w:type="dxa" w:w="110"/>
            </w:tcMar>
            <w:vAlign w:val="center"/>
          </w:tcPr>
          <w:p>
            <w:r>
              <w:rPr>
                <w:b w:val="false"/>
                <w:bCs w:val="false"/>
                <w:color w:val="1A1A1A"/>
                <w:sz w:val="20"/>
                <w:szCs w:val="20"/>
              </w:rPr>
              <w:t xml:space="preserve">Analytics</w:t>
            </w:r>
          </w:p>
        </w:tc>
        <w:tc>
          <w:tcPr>
            <w:tcW w:type="dxa" w:w="2600"/>
            <w:shd w:fill="F7F7F7" w:val="clear"/>
            <w:tcMar>
              <w:top w:type="dxa" w:w="80"/>
              <w:left w:type="dxa" w:w="110"/>
              <w:bottom w:type="dxa" w:w="80"/>
              <w:right w:type="dxa" w:w="110"/>
            </w:tcMar>
            <w:vAlign w:val="center"/>
          </w:tcPr>
          <w:p>
            <w:r>
              <w:rPr>
                <w:b w:val="false"/>
                <w:bCs w:val="false"/>
                <w:color w:val="1A1A1A"/>
                <w:sz w:val="20"/>
                <w:szCs w:val="20"/>
              </w:rPr>
              <w:t xml:space="preserve">Reports &amp; Power BI</w:t>
            </w:r>
          </w:p>
        </w:tc>
        <w:tc>
          <w:tcPr>
            <w:tcW w:type="dxa" w:w="4560"/>
            <w:shd w:fill="F7F7F7" w:val="clear"/>
            <w:tcMar>
              <w:top w:type="dxa" w:w="80"/>
              <w:left w:type="dxa" w:w="110"/>
              <w:bottom w:type="dxa" w:w="80"/>
              <w:right w:type="dxa" w:w="110"/>
            </w:tcMar>
            <w:vAlign w:val="center"/>
          </w:tcPr>
          <w:p>
            <w:r>
              <w:rPr>
                <w:b w:val="false"/>
                <w:bCs w:val="false"/>
                <w:color w:val="1A1A1A"/>
                <w:sz w:val="20"/>
                <w:szCs w:val="20"/>
              </w:rPr>
              <w:t xml:space="preserve">Administrator, Marketing Manager, Marketing Analyst, Viewer</w:t>
            </w:r>
          </w:p>
        </w:tc>
      </w:tr>
      <w:tr>
        <w:tc>
          <w:tcPr>
            <w:tcW w:type="dxa" w:w="2200"/>
            <w:tcMar>
              <w:top w:type="dxa" w:w="80"/>
              <w:left w:type="dxa" w:w="110"/>
              <w:bottom w:type="dxa" w:w="80"/>
              <w:right w:type="dxa" w:w="110"/>
            </w:tcMar>
            <w:vAlign w:val="center"/>
          </w:tcPr>
          <w:p>
            <w:r>
              <w:rPr>
                <w:b w:val="false"/>
                <w:bCs w:val="false"/>
                <w:color w:val="1A1A1A"/>
                <w:sz w:val="20"/>
                <w:szCs w:val="20"/>
              </w:rPr>
              <w:t xml:space="preserve">Administration</w:t>
            </w:r>
          </w:p>
        </w:tc>
        <w:tc>
          <w:tcPr>
            <w:tcW w:type="dxa" w:w="2600"/>
            <w:tcMar>
              <w:top w:type="dxa" w:w="80"/>
              <w:left w:type="dxa" w:w="110"/>
              <w:bottom w:type="dxa" w:w="80"/>
              <w:right w:type="dxa" w:w="110"/>
            </w:tcMar>
            <w:vAlign w:val="center"/>
          </w:tcPr>
          <w:p>
            <w:r>
              <w:rPr>
                <w:b w:val="false"/>
                <w:bCs w:val="false"/>
                <w:color w:val="1A1A1A"/>
                <w:sz w:val="20"/>
                <w:szCs w:val="20"/>
              </w:rPr>
              <w:t xml:space="preserve">Admin Centre</w:t>
            </w:r>
          </w:p>
        </w:tc>
        <w:tc>
          <w:tcPr>
            <w:tcW w:type="dxa" w:w="4560"/>
            <w:tcMar>
              <w:top w:type="dxa" w:w="80"/>
              <w:left w:type="dxa" w:w="110"/>
              <w:bottom w:type="dxa" w:w="80"/>
              <w:right w:type="dxa" w:w="110"/>
            </w:tcMar>
            <w:vAlign w:val="center"/>
          </w:tcPr>
          <w:p>
            <w:r>
              <w:rPr>
                <w:b w:val="false"/>
                <w:bCs w:val="false"/>
                <w:color w:val="1A1A1A"/>
                <w:sz w:val="20"/>
                <w:szCs w:val="20"/>
              </w:rPr>
              <w:t xml:space="preserve">Administrator only</w:t>
            </w:r>
          </w:p>
        </w:tc>
      </w:tr>
    </w:tbl>
    <w:p>
      <w:pPr>
        <w:spacing w:after="120"/>
      </w:pPr>
    </w:p>
    <w:p>
      <w:pPr>
        <w:pStyle w:val="Heading2"/>
        <w:spacing w:after="120" w:before="260"/>
      </w:pPr>
      <w:r>
        <w:rPr>
          <w:b/>
          <w:bCs/>
          <w:color w:val="1F4E79"/>
          <w:sz w:val="25"/>
          <w:szCs w:val="25"/>
        </w:rPr>
        <w:t xml:space="preserve">5.2 Elements you'll see on every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79" w:val="clear"/>
            <w:tcMar>
              <w:top w:type="dxa" w:w="80"/>
              <w:left w:type="dxa" w:w="110"/>
              <w:bottom w:type="dxa" w:w="80"/>
              <w:right w:type="dxa" w:w="110"/>
            </w:tcMar>
            <w:vAlign w:val="center"/>
          </w:tcPr>
          <w:p>
            <w:r>
              <w:rPr>
                <w:b/>
                <w:bCs/>
                <w:color w:val="FFFFFF"/>
                <w:sz w:val="20"/>
                <w:szCs w:val="20"/>
              </w:rPr>
              <w:t xml:space="preserve">Element</w:t>
            </w:r>
          </w:p>
        </w:tc>
        <w:tc>
          <w:tcPr>
            <w:tcW w:type="dxa" w:w="7360"/>
            <w:shd w:fill="1F4E79" w:val="clear"/>
            <w:tcMar>
              <w:top w:type="dxa" w:w="80"/>
              <w:left w:type="dxa" w:w="110"/>
              <w:bottom w:type="dxa" w:w="80"/>
              <w:right w:type="dxa" w:w="110"/>
            </w:tcMar>
            <w:vAlign w:val="center"/>
          </w:tcPr>
          <w:p>
            <w:r>
              <w:rPr>
                <w:b/>
                <w:bCs/>
                <w:color w:val="FFFFFF"/>
                <w:sz w:val="20"/>
                <w:szCs w:val="20"/>
              </w:rPr>
              <w:t xml:space="preserve">What it is</w:t>
            </w:r>
          </w:p>
        </w:tc>
      </w:tr>
      <w:tr>
        <w:tc>
          <w:tcPr>
            <w:tcW w:type="dxa" w:w="2000"/>
            <w:tcMar>
              <w:top w:type="dxa" w:w="80"/>
              <w:left w:type="dxa" w:w="110"/>
              <w:bottom w:type="dxa" w:w="80"/>
              <w:right w:type="dxa" w:w="110"/>
            </w:tcMar>
            <w:vAlign w:val="center"/>
          </w:tcPr>
          <w:p>
            <w:r>
              <w:rPr>
                <w:b w:val="false"/>
                <w:bCs w:val="false"/>
                <w:color w:val="1A1A1A"/>
                <w:sz w:val="20"/>
                <w:szCs w:val="20"/>
              </w:rPr>
              <w:t xml:space="preserve">Shell</w:t>
            </w:r>
          </w:p>
        </w:tc>
        <w:tc>
          <w:tcPr>
            <w:tcW w:type="dxa" w:w="7360"/>
            <w:tcMar>
              <w:top w:type="dxa" w:w="80"/>
              <w:left w:type="dxa" w:w="110"/>
              <w:bottom w:type="dxa" w:w="80"/>
              <w:right w:type="dxa" w:w="110"/>
            </w:tcMar>
            <w:vAlign w:val="center"/>
          </w:tcPr>
          <w:p>
            <w:r>
              <w:rPr>
                <w:b w:val="false"/>
                <w:bCs w:val="false"/>
                <w:color w:val="1A1A1A"/>
                <w:sz w:val="20"/>
                <w:szCs w:val="20"/>
              </w:rPr>
              <w:t xml:space="preserve">The persistent layout — sidebar plus top bar — that frames every page. The page title and breadcrumb update automatically as you navigate.</w:t>
            </w:r>
          </w:p>
        </w:tc>
      </w:tr>
      <w:tr>
        <w:tc>
          <w:tcPr>
            <w:tcW w:type="dxa" w:w="2000"/>
            <w:shd w:fill="F7F7F7" w:val="clear"/>
            <w:tcMar>
              <w:top w:type="dxa" w:w="80"/>
              <w:left w:type="dxa" w:w="110"/>
              <w:bottom w:type="dxa" w:w="80"/>
              <w:right w:type="dxa" w:w="110"/>
            </w:tcMar>
            <w:vAlign w:val="center"/>
          </w:tcPr>
          <w:p>
            <w:r>
              <w:rPr>
                <w:b w:val="false"/>
                <w:bCs w:val="false"/>
                <w:color w:val="1A1A1A"/>
                <w:sz w:val="20"/>
                <w:szCs w:val="20"/>
              </w:rPr>
              <w:t xml:space="preserve">Guard</w:t>
            </w:r>
          </w:p>
        </w:tc>
        <w:tc>
          <w:tcPr>
            <w:tcW w:type="dxa" w:w="7360"/>
            <w:shd w:fill="F7F7F7" w:val="clear"/>
            <w:tcMar>
              <w:top w:type="dxa" w:w="80"/>
              <w:left w:type="dxa" w:w="110"/>
              <w:bottom w:type="dxa" w:w="80"/>
              <w:right w:type="dxa" w:w="110"/>
            </w:tcMar>
            <w:vAlign w:val="center"/>
          </w:tcPr>
          <w:p>
            <w:r>
              <w:rPr>
                <w:b w:val="false"/>
                <w:bCs w:val="false"/>
                <w:color w:val="1A1A1A"/>
                <w:sz w:val="20"/>
                <w:szCs w:val="20"/>
              </w:rPr>
              <w:t xml:space="preserve">An invisible check that runs on every internal page. If you're not signed in, you're redirected to the sign-in page; if a page is restricted to certain roles (the Admin Centre, for example, checks this twice), you'll see an access-denied message instead of the page content.</w:t>
            </w:r>
          </w:p>
        </w:tc>
      </w:tr>
      <w:tr>
        <w:tc>
          <w:tcPr>
            <w:tcW w:type="dxa" w:w="2000"/>
            <w:tcMar>
              <w:top w:type="dxa" w:w="80"/>
              <w:left w:type="dxa" w:w="110"/>
              <w:bottom w:type="dxa" w:w="80"/>
              <w:right w:type="dxa" w:w="110"/>
            </w:tcMar>
            <w:vAlign w:val="center"/>
          </w:tcPr>
          <w:p>
            <w:r>
              <w:rPr>
                <w:b w:val="false"/>
                <w:bCs w:val="false"/>
                <w:color w:val="1A1A1A"/>
                <w:sz w:val="20"/>
                <w:szCs w:val="20"/>
              </w:rPr>
              <w:t xml:space="preserve">Toasts</w:t>
            </w:r>
          </w:p>
        </w:tc>
        <w:tc>
          <w:tcPr>
            <w:tcW w:type="dxa" w:w="7360"/>
            <w:tcMar>
              <w:top w:type="dxa" w:w="80"/>
              <w:left w:type="dxa" w:w="110"/>
              <w:bottom w:type="dxa" w:w="80"/>
              <w:right w:type="dxa" w:w="110"/>
            </w:tcMar>
            <w:vAlign w:val="center"/>
          </w:tcPr>
          <w:p>
            <w:r>
              <w:rPr>
                <w:b w:val="false"/>
                <w:bCs w:val="false"/>
                <w:color w:val="1A1A1A"/>
                <w:sz w:val="20"/>
                <w:szCs w:val="20"/>
              </w:rPr>
              <w:t xml:space="preserve">Small pop-up confirmations in the top-right corner for actions and errors. Success messages show for 3 seconds, errors for 5 seconds, general info for 3.5 seconds, and warnings for 4 seconds. Identical messages appearing repeatedly are combined into one.</w:t>
            </w:r>
          </w:p>
        </w:tc>
      </w:tr>
      <w:tr>
        <w:tc>
          <w:tcPr>
            <w:tcW w:type="dxa" w:w="2000"/>
            <w:shd w:fill="F7F7F7" w:val="clear"/>
            <w:tcMar>
              <w:top w:type="dxa" w:w="80"/>
              <w:left w:type="dxa" w:w="110"/>
              <w:bottom w:type="dxa" w:w="80"/>
              <w:right w:type="dxa" w:w="110"/>
            </w:tcMar>
            <w:vAlign w:val="center"/>
          </w:tcPr>
          <w:p>
            <w:r>
              <w:rPr>
                <w:b w:val="false"/>
                <w:bCs w:val="false"/>
                <w:color w:val="1A1A1A"/>
                <w:sz w:val="20"/>
                <w:szCs w:val="20"/>
              </w:rPr>
              <w:t xml:space="preserve">Inline alerts</w:t>
            </w:r>
          </w:p>
        </w:tc>
        <w:tc>
          <w:tcPr>
            <w:tcW w:type="dxa" w:w="7360"/>
            <w:shd w:fill="F7F7F7" w:val="clear"/>
            <w:tcMar>
              <w:top w:type="dxa" w:w="80"/>
              <w:left w:type="dxa" w:w="110"/>
              <w:bottom w:type="dxa" w:w="80"/>
              <w:right w:type="dxa" w:w="110"/>
            </w:tcMar>
            <w:vAlign w:val="center"/>
          </w:tcPr>
          <w:p>
            <w:r>
              <w:rPr>
                <w:b w:val="false"/>
                <w:bCs w:val="false"/>
                <w:color w:val="1A1A1A"/>
                <w:sz w:val="20"/>
                <w:szCs w:val="20"/>
              </w:rPr>
              <w:t xml:space="preserve">A red banner at the top of a page or card when that specific section fails to load data.</w:t>
            </w:r>
          </w:p>
        </w:tc>
      </w:tr>
    </w:tbl>
    <w:p>
      <w:pPr>
        <w:spacing w:after="120"/>
      </w:pPr>
    </w:p>
    <w:p>
      <w:pPr>
        <w:pStyle w:val="Heading1"/>
        <w:pBdr>
          <w:bottom w:val="single" w:color="1F4E79" w:sz="8" w:space="4"/>
        </w:pBdr>
        <w:spacing w:after="160" w:before="400"/>
      </w:pPr>
      <w:r>
        <w:rPr>
          <w:b/>
          <w:bCs/>
          <w:color w:val="1F4E79"/>
          <w:sz w:val="30"/>
          <w:szCs w:val="30"/>
        </w:rPr>
        <w:t xml:space="preserve">6. Roles &amp; Permissions</w:t>
      </w:r>
    </w:p>
    <w:p>
      <w:pPr>
        <w:spacing w:after="160" w:line="276"/>
      </w:pPr>
      <w:r>
        <w:rPr>
          <w:b w:val="false"/>
          <w:bCs w:val="false"/>
          <w:i w:val="false"/>
          <w:iCs w:val="false"/>
          <w:color w:val="1A1A1A"/>
          <w:sz w:val="21"/>
          <w:szCs w:val="21"/>
        </w:rPr>
        <w:t xml:space="preserve">Every user has exactly one role, and that role determines what they can see and do. This section is a reference — come back to it any time you need to check whether an action is available to a particular role.</w:t>
      </w:r>
    </w:p>
    <w:p>
      <w:pPr>
        <w:pStyle w:val="Heading2"/>
        <w:spacing w:after="120" w:before="260"/>
      </w:pPr>
      <w:r>
        <w:rPr>
          <w:b/>
          <w:bCs/>
          <w:color w:val="1F4E79"/>
          <w:sz w:val="25"/>
          <w:szCs w:val="25"/>
        </w:rPr>
        <w:t xml:space="preserve">6.1 The five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80"/>
              <w:left w:type="dxa" w:w="110"/>
              <w:bottom w:type="dxa" w:w="80"/>
              <w:right w:type="dxa" w:w="110"/>
            </w:tcMar>
            <w:vAlign w:val="center"/>
          </w:tcPr>
          <w:p>
            <w:r>
              <w:rPr>
                <w:b/>
                <w:bCs/>
                <w:color w:val="FFFFFF"/>
                <w:sz w:val="20"/>
                <w:szCs w:val="20"/>
              </w:rPr>
              <w:t xml:space="preserve">Role</w:t>
            </w:r>
          </w:p>
        </w:tc>
        <w:tc>
          <w:tcPr>
            <w:tcW w:type="dxa" w:w="6760"/>
            <w:shd w:fill="1F4E79" w:val="clear"/>
            <w:tcMar>
              <w:top w:type="dxa" w:w="80"/>
              <w:left w:type="dxa" w:w="110"/>
              <w:bottom w:type="dxa" w:w="80"/>
              <w:right w:type="dxa" w:w="110"/>
            </w:tcMar>
            <w:vAlign w:val="center"/>
          </w:tcPr>
          <w:p>
            <w:r>
              <w:rPr>
                <w:b/>
                <w:bCs/>
                <w:color w:val="FFFFFF"/>
                <w:sz w:val="20"/>
                <w:szCs w:val="20"/>
              </w:rPr>
              <w:t xml:space="preserve">What they typically do</w:t>
            </w:r>
          </w:p>
        </w:tc>
      </w:tr>
      <w:tr>
        <w:tc>
          <w:tcPr>
            <w:tcW w:type="dxa" w:w="2600"/>
            <w:tcMar>
              <w:top w:type="dxa" w:w="80"/>
              <w:left w:type="dxa" w:w="110"/>
              <w:bottom w:type="dxa" w:w="80"/>
              <w:right w:type="dxa" w:w="110"/>
            </w:tcMar>
            <w:vAlign w:val="center"/>
          </w:tcPr>
          <w:p>
            <w:r>
              <w:rPr>
                <w:b w:val="false"/>
                <w:bCs w:val="false"/>
                <w:color w:val="1A1A1A"/>
                <w:sz w:val="20"/>
                <w:szCs w:val="20"/>
              </w:rPr>
              <w:t xml:space="preserve">Administrator</w:t>
            </w:r>
          </w:p>
        </w:tc>
        <w:tc>
          <w:tcPr>
            <w:tcW w:type="dxa" w:w="6760"/>
            <w:tcMar>
              <w:top w:type="dxa" w:w="80"/>
              <w:left w:type="dxa" w:w="110"/>
              <w:bottom w:type="dxa" w:w="80"/>
              <w:right w:type="dxa" w:w="110"/>
            </w:tcMar>
            <w:vAlign w:val="center"/>
          </w:tcPr>
          <w:p>
            <w:r>
              <w:rPr>
                <w:b w:val="false"/>
                <w:bCs w:val="false"/>
                <w:color w:val="1A1A1A"/>
                <w:sz w:val="20"/>
                <w:szCs w:val="20"/>
              </w:rPr>
              <w:t xml:space="preserve">Full system administration</w:t>
            </w:r>
          </w:p>
        </w:tc>
      </w:tr>
      <w:tr>
        <w:tc>
          <w:tcPr>
            <w:tcW w:type="dxa" w:w="2600"/>
            <w:shd w:fill="F7F7F7" w:val="clear"/>
            <w:tcMar>
              <w:top w:type="dxa" w:w="80"/>
              <w:left w:type="dxa" w:w="110"/>
              <w:bottom w:type="dxa" w:w="80"/>
              <w:right w:type="dxa" w:w="110"/>
            </w:tcMar>
            <w:vAlign w:val="center"/>
          </w:tcPr>
          <w:p>
            <w:r>
              <w:rPr>
                <w:b w:val="false"/>
                <w:bCs w:val="false"/>
                <w:color w:val="1A1A1A"/>
                <w:sz w:val="20"/>
                <w:szCs w:val="20"/>
              </w:rPr>
              <w:t xml:space="preserve">Marketing Manager</w:t>
            </w:r>
          </w:p>
        </w:tc>
        <w:tc>
          <w:tcPr>
            <w:tcW w:type="dxa" w:w="6760"/>
            <w:shd w:fill="F7F7F7" w:val="clear"/>
            <w:tcMar>
              <w:top w:type="dxa" w:w="80"/>
              <w:left w:type="dxa" w:w="110"/>
              <w:bottom w:type="dxa" w:w="80"/>
              <w:right w:type="dxa" w:w="110"/>
            </w:tcMar>
            <w:vAlign w:val="center"/>
          </w:tcPr>
          <w:p>
            <w:r>
              <w:rPr>
                <w:b w:val="false"/>
                <w:bCs w:val="false"/>
                <w:color w:val="1A1A1A"/>
                <w:sz w:val="20"/>
                <w:szCs w:val="20"/>
              </w:rPr>
              <w:t xml:space="preserve">Owns forms, visits, and pricing, and approves them</w:t>
            </w:r>
          </w:p>
        </w:tc>
      </w:tr>
      <w:tr>
        <w:tc>
          <w:tcPr>
            <w:tcW w:type="dxa" w:w="2600"/>
            <w:tcMar>
              <w:top w:type="dxa" w:w="80"/>
              <w:left w:type="dxa" w:w="110"/>
              <w:bottom w:type="dxa" w:w="80"/>
              <w:right w:type="dxa" w:w="110"/>
            </w:tcMar>
            <w:vAlign w:val="center"/>
          </w:tcPr>
          <w:p>
            <w:r>
              <w:rPr>
                <w:b w:val="false"/>
                <w:bCs w:val="false"/>
                <w:color w:val="1A1A1A"/>
                <w:sz w:val="20"/>
                <w:szCs w:val="20"/>
              </w:rPr>
              <w:t xml:space="preserve">Marketing Analyst</w:t>
            </w:r>
          </w:p>
        </w:tc>
        <w:tc>
          <w:tcPr>
            <w:tcW w:type="dxa" w:w="6760"/>
            <w:tcMar>
              <w:top w:type="dxa" w:w="80"/>
              <w:left w:type="dxa" w:w="110"/>
              <w:bottom w:type="dxa" w:w="80"/>
              <w:right w:type="dxa" w:w="110"/>
            </w:tcMar>
            <w:vAlign w:val="center"/>
          </w:tcPr>
          <w:p>
            <w:r>
              <w:rPr>
                <w:b w:val="false"/>
                <w:bCs w:val="false"/>
                <w:color w:val="1A1A1A"/>
                <w:sz w:val="20"/>
                <w:szCs w:val="20"/>
              </w:rPr>
              <w:t xml:space="preserve">Builds forms, analyzes pricing, and works with reports</w:t>
            </w:r>
          </w:p>
        </w:tc>
      </w:tr>
      <w:tr>
        <w:tc>
          <w:tcPr>
            <w:tcW w:type="dxa" w:w="2600"/>
            <w:shd w:fill="F7F7F7" w:val="clear"/>
            <w:tcMar>
              <w:top w:type="dxa" w:w="80"/>
              <w:left w:type="dxa" w:w="110"/>
              <w:bottom w:type="dxa" w:w="80"/>
              <w:right w:type="dxa" w:w="110"/>
            </w:tcMar>
            <w:vAlign w:val="center"/>
          </w:tcPr>
          <w:p>
            <w:r>
              <w:rPr>
                <w:b w:val="false"/>
                <w:bCs w:val="false"/>
                <w:color w:val="1A1A1A"/>
                <w:sz w:val="20"/>
                <w:szCs w:val="20"/>
              </w:rPr>
              <w:t xml:space="preserve">Field Officer</w:t>
            </w:r>
          </w:p>
        </w:tc>
        <w:tc>
          <w:tcPr>
            <w:tcW w:type="dxa" w:w="6760"/>
            <w:shd w:fill="F7F7F7" w:val="clear"/>
            <w:tcMar>
              <w:top w:type="dxa" w:w="80"/>
              <w:left w:type="dxa" w:w="110"/>
              <w:bottom w:type="dxa" w:w="80"/>
              <w:right w:type="dxa" w:w="110"/>
            </w:tcMar>
            <w:vAlign w:val="center"/>
          </w:tcPr>
          <w:p>
            <w:r>
              <w:rPr>
                <w:b w:val="false"/>
                <w:bCs w:val="false"/>
                <w:color w:val="1A1A1A"/>
                <w:sz w:val="20"/>
                <w:szCs w:val="20"/>
              </w:rPr>
              <w:t xml:space="preserve">Captures field data — forms, visits, and pricing</w:t>
            </w:r>
          </w:p>
        </w:tc>
      </w:tr>
      <w:tr>
        <w:tc>
          <w:tcPr>
            <w:tcW w:type="dxa" w:w="2600"/>
            <w:tcMar>
              <w:top w:type="dxa" w:w="80"/>
              <w:left w:type="dxa" w:w="110"/>
              <w:bottom w:type="dxa" w:w="80"/>
              <w:right w:type="dxa" w:w="110"/>
            </w:tcMar>
            <w:vAlign w:val="center"/>
          </w:tcPr>
          <w:p>
            <w:r>
              <w:rPr>
                <w:b w:val="false"/>
                <w:bCs w:val="false"/>
                <w:color w:val="1A1A1A"/>
                <w:sz w:val="20"/>
                <w:szCs w:val="20"/>
              </w:rPr>
              <w:t xml:space="preserve">Viewer</w:t>
            </w:r>
          </w:p>
        </w:tc>
        <w:tc>
          <w:tcPr>
            <w:tcW w:type="dxa" w:w="6760"/>
            <w:tcMar>
              <w:top w:type="dxa" w:w="80"/>
              <w:left w:type="dxa" w:w="110"/>
              <w:bottom w:type="dxa" w:w="80"/>
              <w:right w:type="dxa" w:w="110"/>
            </w:tcMar>
            <w:vAlign w:val="center"/>
          </w:tcPr>
          <w:p>
            <w:r>
              <w:rPr>
                <w:b w:val="false"/>
                <w:bCs w:val="false"/>
                <w:color w:val="1A1A1A"/>
                <w:sz w:val="20"/>
                <w:szCs w:val="20"/>
              </w:rPr>
              <w:t xml:space="preserve">Read-only access to dashboards and reports</w:t>
            </w:r>
          </w:p>
        </w:tc>
      </w:tr>
    </w:tbl>
    <w:p>
      <w:pPr>
        <w:spacing w:after="120"/>
      </w:pPr>
    </w:p>
    <w:p>
      <w:pPr>
        <w:pStyle w:val="Heading2"/>
        <w:spacing w:after="120" w:before="260"/>
      </w:pPr>
      <w:r>
        <w:rPr>
          <w:b/>
          <w:bCs/>
          <w:color w:val="1F4E79"/>
          <w:sz w:val="25"/>
          <w:szCs w:val="25"/>
        </w:rPr>
        <w:t xml:space="preserve">6.2 How a role is assigned</w:t>
      </w:r>
    </w:p>
    <w:p>
      <w:pPr>
        <w:spacing w:after="160" w:line="276"/>
      </w:pPr>
      <w:r>
        <w:rPr>
          <w:b w:val="false"/>
          <w:bCs w:val="false"/>
          <w:i w:val="false"/>
          <w:iCs w:val="false"/>
          <w:color w:val="1A1A1A"/>
          <w:sz w:val="21"/>
          <w:szCs w:val="21"/>
        </w:rPr>
        <w:t xml:space="preserve">In production, your role comes from a claim issued by CUAS at sign-in, mapped to a KG-MIS role by an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80"/>
              <w:left w:type="dxa" w:w="110"/>
              <w:bottom w:type="dxa" w:w="80"/>
              <w:right w:type="dxa" w:w="110"/>
            </w:tcMar>
            <w:vAlign w:val="center"/>
          </w:tcPr>
          <w:p>
            <w:r>
              <w:rPr>
                <w:b/>
                <w:bCs/>
                <w:color w:val="FFFFFF"/>
                <w:sz w:val="20"/>
                <w:szCs w:val="20"/>
              </w:rPr>
              <w:t xml:space="preserve">CUAS claim</w:t>
            </w:r>
          </w:p>
        </w:tc>
        <w:tc>
          <w:tcPr>
            <w:tcW w:type="dxa" w:w="4680"/>
            <w:shd w:fill="1F4E79" w:val="clear"/>
            <w:tcMar>
              <w:top w:type="dxa" w:w="80"/>
              <w:left w:type="dxa" w:w="110"/>
              <w:bottom w:type="dxa" w:w="80"/>
              <w:right w:type="dxa" w:w="110"/>
            </w:tcMar>
            <w:vAlign w:val="center"/>
          </w:tcPr>
          <w:p>
            <w:r>
              <w:rPr>
                <w:b/>
                <w:bCs/>
                <w:color w:val="FFFFFF"/>
                <w:sz w:val="20"/>
                <w:szCs w:val="20"/>
              </w:rPr>
              <w:t xml:space="preserve">KG-MIS role</w:t>
            </w:r>
          </w:p>
        </w:tc>
      </w:tr>
      <w:tr>
        <w:tc>
          <w:tcPr>
            <w:tcW w:type="dxa" w:w="4680"/>
            <w:tcMar>
              <w:top w:type="dxa" w:w="80"/>
              <w:left w:type="dxa" w:w="110"/>
              <w:bottom w:type="dxa" w:w="80"/>
              <w:right w:type="dxa" w:w="110"/>
            </w:tcMar>
            <w:vAlign w:val="center"/>
          </w:tcPr>
          <w:p>
            <w:r>
              <w:rPr>
                <w:b w:val="false"/>
                <w:bCs w:val="false"/>
                <w:color w:val="1A1A1A"/>
                <w:sz w:val="20"/>
                <w:szCs w:val="20"/>
              </w:rPr>
              <w:t xml:space="preserve">KG-MIS-Admin</w:t>
            </w:r>
          </w:p>
        </w:tc>
        <w:tc>
          <w:tcPr>
            <w:tcW w:type="dxa" w:w="4680"/>
            <w:tcMar>
              <w:top w:type="dxa" w:w="80"/>
              <w:left w:type="dxa" w:w="110"/>
              <w:bottom w:type="dxa" w:w="80"/>
              <w:right w:type="dxa" w:w="110"/>
            </w:tcMar>
            <w:vAlign w:val="center"/>
          </w:tcPr>
          <w:p>
            <w:r>
              <w:rPr>
                <w:b w:val="false"/>
                <w:bCs w:val="false"/>
                <w:color w:val="1A1A1A"/>
                <w:sz w:val="20"/>
                <w:szCs w:val="20"/>
              </w:rPr>
              <w:t xml:space="preserve">Administrator</w:t>
            </w:r>
          </w:p>
        </w:tc>
      </w:tr>
      <w:tr>
        <w:tc>
          <w:tcPr>
            <w:tcW w:type="dxa" w:w="4680"/>
            <w:shd w:fill="F7F7F7" w:val="clear"/>
            <w:tcMar>
              <w:top w:type="dxa" w:w="80"/>
              <w:left w:type="dxa" w:w="110"/>
              <w:bottom w:type="dxa" w:w="80"/>
              <w:right w:type="dxa" w:w="110"/>
            </w:tcMar>
            <w:vAlign w:val="center"/>
          </w:tcPr>
          <w:p>
            <w:r>
              <w:rPr>
                <w:b w:val="false"/>
                <w:bCs w:val="false"/>
                <w:color w:val="1A1A1A"/>
                <w:sz w:val="20"/>
                <w:szCs w:val="20"/>
              </w:rPr>
              <w:t xml:space="preserve">KG-MIS-Manager</w:t>
            </w:r>
          </w:p>
        </w:tc>
        <w:tc>
          <w:tcPr>
            <w:tcW w:type="dxa" w:w="4680"/>
            <w:shd w:fill="F7F7F7" w:val="clear"/>
            <w:tcMar>
              <w:top w:type="dxa" w:w="80"/>
              <w:left w:type="dxa" w:w="110"/>
              <w:bottom w:type="dxa" w:w="80"/>
              <w:right w:type="dxa" w:w="110"/>
            </w:tcMar>
            <w:vAlign w:val="center"/>
          </w:tcPr>
          <w:p>
            <w:r>
              <w:rPr>
                <w:b w:val="false"/>
                <w:bCs w:val="false"/>
                <w:color w:val="1A1A1A"/>
                <w:sz w:val="20"/>
                <w:szCs w:val="20"/>
              </w:rPr>
              <w:t xml:space="preserve">Marketing Manager</w:t>
            </w:r>
          </w:p>
        </w:tc>
      </w:tr>
      <w:tr>
        <w:tc>
          <w:tcPr>
            <w:tcW w:type="dxa" w:w="4680"/>
            <w:tcMar>
              <w:top w:type="dxa" w:w="80"/>
              <w:left w:type="dxa" w:w="110"/>
              <w:bottom w:type="dxa" w:w="80"/>
              <w:right w:type="dxa" w:w="110"/>
            </w:tcMar>
            <w:vAlign w:val="center"/>
          </w:tcPr>
          <w:p>
            <w:r>
              <w:rPr>
                <w:b w:val="false"/>
                <w:bCs w:val="false"/>
                <w:color w:val="1A1A1A"/>
                <w:sz w:val="20"/>
                <w:szCs w:val="20"/>
              </w:rPr>
              <w:t xml:space="preserve">KG-MIS-Analyst</w:t>
            </w:r>
          </w:p>
        </w:tc>
        <w:tc>
          <w:tcPr>
            <w:tcW w:type="dxa" w:w="4680"/>
            <w:tcMar>
              <w:top w:type="dxa" w:w="80"/>
              <w:left w:type="dxa" w:w="110"/>
              <w:bottom w:type="dxa" w:w="80"/>
              <w:right w:type="dxa" w:w="110"/>
            </w:tcMar>
            <w:vAlign w:val="center"/>
          </w:tcPr>
          <w:p>
            <w:r>
              <w:rPr>
                <w:b w:val="false"/>
                <w:bCs w:val="false"/>
                <w:color w:val="1A1A1A"/>
                <w:sz w:val="20"/>
                <w:szCs w:val="20"/>
              </w:rPr>
              <w:t xml:space="preserve">Marketing Analyst</w:t>
            </w:r>
          </w:p>
        </w:tc>
      </w:tr>
      <w:tr>
        <w:tc>
          <w:tcPr>
            <w:tcW w:type="dxa" w:w="4680"/>
            <w:shd w:fill="F7F7F7" w:val="clear"/>
            <w:tcMar>
              <w:top w:type="dxa" w:w="80"/>
              <w:left w:type="dxa" w:w="110"/>
              <w:bottom w:type="dxa" w:w="80"/>
              <w:right w:type="dxa" w:w="110"/>
            </w:tcMar>
            <w:vAlign w:val="center"/>
          </w:tcPr>
          <w:p>
            <w:r>
              <w:rPr>
                <w:b w:val="false"/>
                <w:bCs w:val="false"/>
                <w:color w:val="1A1A1A"/>
                <w:sz w:val="20"/>
                <w:szCs w:val="20"/>
              </w:rPr>
              <w:t xml:space="preserve">KG-MIS-Field</w:t>
            </w:r>
          </w:p>
        </w:tc>
        <w:tc>
          <w:tcPr>
            <w:tcW w:type="dxa" w:w="4680"/>
            <w:shd w:fill="F7F7F7" w:val="clear"/>
            <w:tcMar>
              <w:top w:type="dxa" w:w="80"/>
              <w:left w:type="dxa" w:w="110"/>
              <w:bottom w:type="dxa" w:w="80"/>
              <w:right w:type="dxa" w:w="110"/>
            </w:tcMar>
            <w:vAlign w:val="center"/>
          </w:tcPr>
          <w:p>
            <w:r>
              <w:rPr>
                <w:b w:val="false"/>
                <w:bCs w:val="false"/>
                <w:color w:val="1A1A1A"/>
                <w:sz w:val="20"/>
                <w:szCs w:val="20"/>
              </w:rPr>
              <w:t xml:space="preserve">Field Officer</w:t>
            </w:r>
          </w:p>
        </w:tc>
      </w:tr>
      <w:tr>
        <w:tc>
          <w:tcPr>
            <w:tcW w:type="dxa" w:w="4680"/>
            <w:tcMar>
              <w:top w:type="dxa" w:w="80"/>
              <w:left w:type="dxa" w:w="110"/>
              <w:bottom w:type="dxa" w:w="80"/>
              <w:right w:type="dxa" w:w="110"/>
            </w:tcMar>
            <w:vAlign w:val="center"/>
          </w:tcPr>
          <w:p>
            <w:r>
              <w:rPr>
                <w:b w:val="false"/>
                <w:bCs w:val="false"/>
                <w:color w:val="1A1A1A"/>
                <w:sz w:val="20"/>
                <w:szCs w:val="20"/>
              </w:rPr>
              <w:t xml:space="preserve">KG-MIS-Viewer</w:t>
            </w:r>
          </w:p>
        </w:tc>
        <w:tc>
          <w:tcPr>
            <w:tcW w:type="dxa" w:w="4680"/>
            <w:tcMar>
              <w:top w:type="dxa" w:w="80"/>
              <w:left w:type="dxa" w:w="110"/>
              <w:bottom w:type="dxa" w:w="80"/>
              <w:right w:type="dxa" w:w="110"/>
            </w:tcMar>
            <w:vAlign w:val="center"/>
          </w:tcPr>
          <w:p>
            <w:r>
              <w:rPr>
                <w:b w:val="false"/>
                <w:bCs w:val="false"/>
                <w:color w:val="1A1A1A"/>
                <w:sz w:val="20"/>
                <w:szCs w:val="20"/>
              </w:rPr>
              <w:t xml:space="preserve">Viewer</w:t>
            </w:r>
          </w:p>
        </w:tc>
      </w:tr>
    </w:tbl>
    <w:p>
      <w:pPr>
        <w:spacing w:after="120"/>
      </w:pPr>
    </w:p>
    <w:p>
      <w:pPr>
        <w:pStyle w:val="Heading2"/>
        <w:spacing w:after="120" w:before="260"/>
      </w:pPr>
      <w:r>
        <w:rPr>
          <w:b/>
          <w:bCs/>
          <w:color w:val="1F4E79"/>
          <w:sz w:val="25"/>
          <w:szCs w:val="25"/>
        </w:rPr>
        <w:t xml:space="preserve">6.3 What the permission levels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80"/>
              <w:left w:type="dxa" w:w="110"/>
              <w:bottom w:type="dxa" w:w="80"/>
              <w:right w:type="dxa" w:w="110"/>
            </w:tcMar>
            <w:vAlign w:val="center"/>
          </w:tcPr>
          <w:p>
            <w:r>
              <w:rPr>
                <w:b/>
                <w:bCs/>
                <w:color w:val="FFFFFF"/>
                <w:sz w:val="20"/>
                <w:szCs w:val="20"/>
              </w:rPr>
              <w:t xml:space="preserve">Level</w:t>
            </w:r>
          </w:p>
        </w:tc>
        <w:tc>
          <w:tcPr>
            <w:tcW w:type="dxa" w:w="6960"/>
            <w:shd w:fill="1F4E79" w:val="clear"/>
            <w:tcMar>
              <w:top w:type="dxa" w:w="80"/>
              <w:left w:type="dxa" w:w="110"/>
              <w:bottom w:type="dxa" w:w="80"/>
              <w:right w:type="dxa" w:w="110"/>
            </w:tcMar>
            <w:vAlign w:val="center"/>
          </w:tcPr>
          <w:p>
            <w:r>
              <w:rPr>
                <w:b/>
                <w:bCs/>
                <w:color w:val="FFFFFF"/>
                <w:sz w:val="20"/>
                <w:szCs w:val="20"/>
              </w:rPr>
              <w:t xml:space="preserve">Meaning</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full</w:t>
            </w:r>
          </w:p>
        </w:tc>
        <w:tc>
          <w:tcPr>
            <w:tcW w:type="dxa" w:w="6960"/>
            <w:tcMar>
              <w:top w:type="dxa" w:w="80"/>
              <w:left w:type="dxa" w:w="110"/>
              <w:bottom w:type="dxa" w:w="80"/>
              <w:right w:type="dxa" w:w="110"/>
            </w:tcMar>
            <w:vAlign w:val="center"/>
          </w:tcPr>
          <w:p>
            <w:r>
              <w:rPr>
                <w:b w:val="false"/>
                <w:bCs w:val="false"/>
                <w:color w:val="1A1A1A"/>
                <w:sz w:val="20"/>
                <w:szCs w:val="20"/>
              </w:rPr>
              <w:t xml:space="preserve">Complete access to create, view, edit, and remove, without restriction</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read</w:t>
            </w:r>
          </w:p>
        </w:tc>
        <w:tc>
          <w:tcPr>
            <w:tcW w:type="dxa" w:w="6960"/>
            <w:shd w:fill="F7F7F7" w:val="clear"/>
            <w:tcMar>
              <w:top w:type="dxa" w:w="80"/>
              <w:left w:type="dxa" w:w="110"/>
              <w:bottom w:type="dxa" w:w="80"/>
              <w:right w:type="dxa" w:w="110"/>
            </w:tcMar>
            <w:vAlign w:val="center"/>
          </w:tcPr>
          <w:p>
            <w:r>
              <w:rPr>
                <w:b w:val="false"/>
                <w:bCs w:val="false"/>
                <w:color w:val="1A1A1A"/>
                <w:sz w:val="20"/>
                <w:szCs w:val="20"/>
              </w:rPr>
              <w:t xml:space="preserve">Can view, but not create or change</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write-own</w:t>
            </w:r>
          </w:p>
        </w:tc>
        <w:tc>
          <w:tcPr>
            <w:tcW w:type="dxa" w:w="6960"/>
            <w:tcMar>
              <w:top w:type="dxa" w:w="80"/>
              <w:left w:type="dxa" w:w="110"/>
              <w:bottom w:type="dxa" w:w="80"/>
              <w:right w:type="dxa" w:w="110"/>
            </w:tcMar>
            <w:vAlign w:val="center"/>
          </w:tcPr>
          <w:p>
            <w:r>
              <w:rPr>
                <w:b w:val="false"/>
                <w:bCs w:val="false"/>
                <w:color w:val="1A1A1A"/>
                <w:sz w:val="20"/>
                <w:szCs w:val="20"/>
              </w:rPr>
              <w:t xml:space="preserve">Can create/edit only their own records</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read-own</w:t>
            </w:r>
          </w:p>
        </w:tc>
        <w:tc>
          <w:tcPr>
            <w:tcW w:type="dxa" w:w="6960"/>
            <w:shd w:fill="F7F7F7" w:val="clear"/>
            <w:tcMar>
              <w:top w:type="dxa" w:w="80"/>
              <w:left w:type="dxa" w:w="110"/>
              <w:bottom w:type="dxa" w:w="80"/>
              <w:right w:type="dxa" w:w="110"/>
            </w:tcMar>
            <w:vAlign w:val="center"/>
          </w:tcPr>
          <w:p>
            <w:r>
              <w:rPr>
                <w:b w:val="false"/>
                <w:bCs w:val="false"/>
                <w:color w:val="1A1A1A"/>
                <w:sz w:val="20"/>
                <w:szCs w:val="20"/>
              </w:rPr>
              <w:t xml:space="preserve">Can view only their own records</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region</w:t>
            </w:r>
          </w:p>
        </w:tc>
        <w:tc>
          <w:tcPr>
            <w:tcW w:type="dxa" w:w="6960"/>
            <w:tcMar>
              <w:top w:type="dxa" w:w="80"/>
              <w:left w:type="dxa" w:w="110"/>
              <w:bottom w:type="dxa" w:w="80"/>
              <w:right w:type="dxa" w:w="110"/>
            </w:tcMar>
            <w:vAlign w:val="center"/>
          </w:tcPr>
          <w:p>
            <w:r>
              <w:rPr>
                <w:b w:val="false"/>
                <w:bCs w:val="false"/>
                <w:color w:val="1A1A1A"/>
                <w:sz w:val="20"/>
                <w:szCs w:val="20"/>
              </w:rPr>
              <w:t xml:space="preserve">Access is limited to the regions assigned to that user</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w:t>
            </w:r>
          </w:p>
        </w:tc>
        <w:tc>
          <w:tcPr>
            <w:tcW w:type="dxa" w:w="6960"/>
            <w:shd w:fill="F7F7F7" w:val="clear"/>
            <w:tcMar>
              <w:top w:type="dxa" w:w="80"/>
              <w:left w:type="dxa" w:w="110"/>
              <w:bottom w:type="dxa" w:w="80"/>
              <w:right w:type="dxa" w:w="110"/>
            </w:tcMar>
            <w:vAlign w:val="center"/>
          </w:tcPr>
          <w:p>
            <w:r>
              <w:rPr>
                <w:b w:val="false"/>
                <w:bCs w:val="false"/>
                <w:color w:val="1A1A1A"/>
                <w:sz w:val="20"/>
                <w:szCs w:val="20"/>
              </w:rPr>
              <w:t xml:space="preserve">No access</w:t>
            </w:r>
          </w:p>
        </w:tc>
      </w:tr>
    </w:tbl>
    <w:p>
      <w:pPr>
        <w:spacing w:after="120"/>
      </w:pPr>
    </w:p>
    <w:p>
      <w:pPr>
        <w:pStyle w:val="Heading2"/>
        <w:spacing w:after="120" w:before="260"/>
      </w:pPr>
      <w:r>
        <w:rPr>
          <w:b/>
          <w:bCs/>
          <w:color w:val="1F4E79"/>
          <w:sz w:val="25"/>
          <w:szCs w:val="25"/>
        </w:rPr>
        <w:t xml:space="preserve">6.4 Full permission matrix</w:t>
      </w:r>
    </w:p>
    <w:p>
      <w:pPr>
        <w:spacing w:after="160" w:line="276"/>
      </w:pPr>
      <w:r>
        <w:rPr>
          <w:b w:val="false"/>
          <w:bCs w:val="false"/>
          <w:i/>
          <w:iCs/>
          <w:color w:val="1A1A1A"/>
          <w:sz w:val="21"/>
          <w:szCs w:val="21"/>
        </w:rPr>
        <w:t xml:space="preserve">This table is the authoritative reference for what each role can do, action by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shd w:fill="1F4E79" w:val="clear"/>
            <w:tcMar>
              <w:top w:type="dxa" w:w="80"/>
              <w:left w:type="dxa" w:w="110"/>
              <w:bottom w:type="dxa" w:w="80"/>
              <w:right w:type="dxa" w:w="110"/>
            </w:tcMar>
            <w:vAlign w:val="center"/>
          </w:tcPr>
          <w:p>
            <w:r>
              <w:rPr>
                <w:b/>
                <w:bCs/>
                <w:color w:val="FFFFFF"/>
                <w:sz w:val="18"/>
                <w:szCs w:val="18"/>
              </w:rPr>
              <w:t xml:space="preserve">Action</w:t>
            </w:r>
          </w:p>
        </w:tc>
        <w:tc>
          <w:tcPr>
            <w:tcW w:type="dxa" w:w="1320"/>
            <w:shd w:fill="1F4E79" w:val="clear"/>
            <w:tcMar>
              <w:top w:type="dxa" w:w="80"/>
              <w:left w:type="dxa" w:w="110"/>
              <w:bottom w:type="dxa" w:w="80"/>
              <w:right w:type="dxa" w:w="110"/>
            </w:tcMar>
            <w:vAlign w:val="center"/>
          </w:tcPr>
          <w:p>
            <w:r>
              <w:rPr>
                <w:b/>
                <w:bCs/>
                <w:color w:val="FFFFFF"/>
                <w:sz w:val="18"/>
                <w:szCs w:val="18"/>
              </w:rPr>
              <w:t xml:space="preserve">Administrator</w:t>
            </w:r>
          </w:p>
        </w:tc>
        <w:tc>
          <w:tcPr>
            <w:tcW w:type="dxa" w:w="1320"/>
            <w:shd w:fill="1F4E79" w:val="clear"/>
            <w:tcMar>
              <w:top w:type="dxa" w:w="80"/>
              <w:left w:type="dxa" w:w="110"/>
              <w:bottom w:type="dxa" w:w="80"/>
              <w:right w:type="dxa" w:w="110"/>
            </w:tcMar>
            <w:vAlign w:val="center"/>
          </w:tcPr>
          <w:p>
            <w:r>
              <w:rPr>
                <w:b/>
                <w:bCs/>
                <w:color w:val="FFFFFF"/>
                <w:sz w:val="18"/>
                <w:szCs w:val="18"/>
              </w:rPr>
              <w:t xml:space="preserve">Marketing Manager</w:t>
            </w:r>
          </w:p>
        </w:tc>
        <w:tc>
          <w:tcPr>
            <w:tcW w:type="dxa" w:w="1320"/>
            <w:shd w:fill="1F4E79" w:val="clear"/>
            <w:tcMar>
              <w:top w:type="dxa" w:w="80"/>
              <w:left w:type="dxa" w:w="110"/>
              <w:bottom w:type="dxa" w:w="80"/>
              <w:right w:type="dxa" w:w="110"/>
            </w:tcMar>
            <w:vAlign w:val="center"/>
          </w:tcPr>
          <w:p>
            <w:r>
              <w:rPr>
                <w:b/>
                <w:bCs/>
                <w:color w:val="FFFFFF"/>
                <w:sz w:val="18"/>
                <w:szCs w:val="18"/>
              </w:rPr>
              <w:t xml:space="preserve">Marketing Analyst</w:t>
            </w:r>
          </w:p>
        </w:tc>
        <w:tc>
          <w:tcPr>
            <w:tcW w:type="dxa" w:w="1320"/>
            <w:shd w:fill="1F4E79" w:val="clear"/>
            <w:tcMar>
              <w:top w:type="dxa" w:w="80"/>
              <w:left w:type="dxa" w:w="110"/>
              <w:bottom w:type="dxa" w:w="80"/>
              <w:right w:type="dxa" w:w="110"/>
            </w:tcMar>
            <w:vAlign w:val="center"/>
          </w:tcPr>
          <w:p>
            <w:r>
              <w:rPr>
                <w:b/>
                <w:bCs/>
                <w:color w:val="FFFFFF"/>
                <w:sz w:val="18"/>
                <w:szCs w:val="18"/>
              </w:rPr>
              <w:t xml:space="preserve">Field Officer</w:t>
            </w:r>
          </w:p>
        </w:tc>
        <w:tc>
          <w:tcPr>
            <w:tcW w:type="dxa" w:w="1320"/>
            <w:shd w:fill="1F4E79" w:val="clear"/>
            <w:tcMar>
              <w:top w:type="dxa" w:w="80"/>
              <w:left w:type="dxa" w:w="110"/>
              <w:bottom w:type="dxa" w:w="80"/>
              <w:right w:type="dxa" w:w="110"/>
            </w:tcMar>
            <w:vAlign w:val="center"/>
          </w:tcPr>
          <w:p>
            <w:r>
              <w:rPr>
                <w:b/>
                <w:bCs/>
                <w:color w:val="FFFFFF"/>
                <w:sz w:val="18"/>
                <w:szCs w:val="18"/>
              </w:rPr>
              <w:t xml:space="preserve">Viewer</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Market visits — create/update/submit</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read*</w:t>
            </w:r>
          </w:p>
        </w:tc>
        <w:tc>
          <w:tcPr>
            <w:tcW w:type="dxa" w:w="1320"/>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Market visits — review</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Market visits — view</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read</w:t>
            </w:r>
          </w:p>
        </w:tc>
        <w:tc>
          <w:tcPr>
            <w:tcW w:type="dxa" w:w="1320"/>
            <w:tcMar>
              <w:top w:type="dxa" w:w="80"/>
              <w:left w:type="dxa" w:w="110"/>
              <w:bottom w:type="dxa" w:w="80"/>
              <w:right w:type="dxa" w:w="110"/>
            </w:tcMar>
            <w:vAlign w:val="center"/>
          </w:tcPr>
          <w:p>
            <w:r>
              <w:rPr>
                <w:b w:val="false"/>
                <w:bCs w:val="false"/>
                <w:color w:val="1A1A1A"/>
                <w:sz w:val="18"/>
                <w:szCs w:val="18"/>
              </w:rPr>
              <w:t xml:space="preserve">read-own</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Forms — create/update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Forms — delete/publish/archive</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Forms — reassign ownership</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Forms — configure access</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Forms — respond</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Forms — view</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read-own</w:t>
            </w:r>
          </w:p>
        </w:tc>
        <w:tc>
          <w:tcPr>
            <w:tcW w:type="dxa" w:w="1320"/>
            <w:tcMar>
              <w:top w:type="dxa" w:w="80"/>
              <w:left w:type="dxa" w:w="110"/>
              <w:bottom w:type="dxa" w:w="80"/>
              <w:right w:type="dxa" w:w="110"/>
            </w:tcMar>
            <w:vAlign w:val="center"/>
          </w:tcPr>
          <w:p>
            <w:r>
              <w:rPr>
                <w:b w:val="false"/>
                <w:bCs w:val="false"/>
                <w:color w:val="1A1A1A"/>
                <w:sz w:val="18"/>
                <w:szCs w:val="18"/>
              </w:rPr>
              <w:t xml:space="preserve">read</w:t>
            </w:r>
          </w:p>
        </w:tc>
        <w:tc>
          <w:tcPr>
            <w:tcW w:type="dxa" w:w="1320"/>
            <w:tcMar>
              <w:top w:type="dxa" w:w="80"/>
              <w:left w:type="dxa" w:w="110"/>
              <w:bottom w:type="dxa" w:w="80"/>
              <w:right w:type="dxa" w:w="110"/>
            </w:tcMar>
            <w:vAlign w:val="center"/>
          </w:tcPr>
          <w:p>
            <w:r>
              <w:rPr>
                <w:b w:val="false"/>
                <w:bCs w:val="false"/>
                <w:color w:val="1A1A1A"/>
                <w:sz w:val="18"/>
                <w:szCs w:val="18"/>
              </w:rPr>
              <w:t xml:space="preserve">read</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Forms — view responses</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read-own</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read-own</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Forms — edit responses</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Forms — share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Forms — view anomalies</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read</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Forms — manage anomalies</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Forms — cross-reports</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Pricing — record</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write-own</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Pricing — view</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read</w:t>
            </w:r>
          </w:p>
        </w:tc>
        <w:tc>
          <w:tcPr>
            <w:tcW w:type="dxa" w:w="1320"/>
            <w:tcMar>
              <w:top w:type="dxa" w:w="80"/>
              <w:left w:type="dxa" w:w="110"/>
              <w:bottom w:type="dxa" w:w="80"/>
              <w:right w:type="dxa" w:w="110"/>
            </w:tcMar>
            <w:vAlign w:val="center"/>
          </w:tcPr>
          <w:p>
            <w:r>
              <w:rPr>
                <w:b w:val="false"/>
                <w:bCs w:val="false"/>
                <w:color w:val="1A1A1A"/>
                <w:sz w:val="18"/>
                <w:szCs w:val="18"/>
              </w:rPr>
              <w:t xml:space="preserve">region</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Pricing — configure thresholds</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Sync — trigger / view logs</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shd w:fill="F7F7F7" w:val="clear"/>
            <w:tcMar>
              <w:top w:type="dxa" w:w="80"/>
              <w:left w:type="dxa" w:w="110"/>
              <w:bottom w:type="dxa" w:w="80"/>
              <w:right w:type="dxa" w:w="110"/>
            </w:tcMar>
            <w:vAlign w:val="center"/>
          </w:tcPr>
          <w:p>
            <w:r>
              <w:rPr>
                <w:b w:val="false"/>
                <w:bCs w:val="false"/>
                <w:color w:val="1A1A1A"/>
                <w:sz w:val="18"/>
                <w:szCs w:val="18"/>
              </w:rPr>
              <w:t xml:space="preserve">Admin (all functions)</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full</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c>
          <w:tcPr>
            <w:tcW w:type="dxa" w:w="1320"/>
            <w:shd w:fill="F7F7F7" w:val="clear"/>
            <w:tcMar>
              <w:top w:type="dxa" w:w="80"/>
              <w:left w:type="dxa" w:w="110"/>
              <w:bottom w:type="dxa" w:w="80"/>
              <w:right w:type="dxa" w:w="110"/>
            </w:tcMar>
            <w:vAlign w:val="center"/>
          </w:tcPr>
          <w:p>
            <w:r>
              <w:rPr>
                <w:b w:val="false"/>
                <w:bCs w:val="false"/>
                <w:color w:val="1A1A1A"/>
                <w:sz w:val="18"/>
                <w:szCs w:val="18"/>
              </w:rPr>
              <w:t xml:space="preserve">—</w:t>
            </w:r>
          </w:p>
        </w:tc>
      </w:tr>
      <w:tr>
        <w:tc>
          <w:tcPr>
            <w:tcW w:type="dxa" w:w="2760"/>
            <w:tcMar>
              <w:top w:type="dxa" w:w="80"/>
              <w:left w:type="dxa" w:w="110"/>
              <w:bottom w:type="dxa" w:w="80"/>
              <w:right w:type="dxa" w:w="110"/>
            </w:tcMar>
            <w:vAlign w:val="center"/>
          </w:tcPr>
          <w:p>
            <w:r>
              <w:rPr>
                <w:b w:val="false"/>
                <w:bCs w:val="false"/>
                <w:color w:val="1A1A1A"/>
                <w:sz w:val="18"/>
                <w:szCs w:val="18"/>
              </w:rPr>
              <w:t xml:space="preserve">Reports — view</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full</w:t>
            </w:r>
          </w:p>
        </w:tc>
        <w:tc>
          <w:tcPr>
            <w:tcW w:type="dxa" w:w="1320"/>
            <w:tcMar>
              <w:top w:type="dxa" w:w="80"/>
              <w:left w:type="dxa" w:w="110"/>
              <w:bottom w:type="dxa" w:w="80"/>
              <w:right w:type="dxa" w:w="110"/>
            </w:tcMar>
            <w:vAlign w:val="center"/>
          </w:tcPr>
          <w:p>
            <w:r>
              <w:rPr>
                <w:b w:val="false"/>
                <w:bCs w:val="false"/>
                <w:color w:val="1A1A1A"/>
                <w:sz w:val="18"/>
                <w:szCs w:val="18"/>
              </w:rPr>
              <w:t xml:space="preserve">—</w:t>
            </w:r>
          </w:p>
        </w:tc>
        <w:tc>
          <w:tcPr>
            <w:tcW w:type="dxa" w:w="1320"/>
            <w:tcMar>
              <w:top w:type="dxa" w:w="80"/>
              <w:left w:type="dxa" w:w="110"/>
              <w:bottom w:type="dxa" w:w="80"/>
              <w:right w:type="dxa" w:w="110"/>
            </w:tcMar>
            <w:vAlign w:val="center"/>
          </w:tcPr>
          <w:p>
            <w:r>
              <w:rPr>
                <w:b w:val="false"/>
                <w:bCs w:val="false"/>
                <w:color w:val="1A1A1A"/>
                <w:sz w:val="18"/>
                <w:szCs w:val="18"/>
              </w:rPr>
              <w:t xml:space="preserve">read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 — Reading the asterisk</w:t>
            </w:r>
          </w:p>
          <w:p>
            <w:pPr>
              <w:spacing w:after="0"/>
            </w:pPr>
            <w:r>
              <w:rPr>
                <w:color w:val="1A1A1A"/>
                <w:sz w:val="20"/>
                <w:szCs w:val="20"/>
              </w:rPr>
              <w:t xml:space="preserve">*Marketing Analyst has no create/update/submit permission for visits in the matrix; the sidebar item still appears, but the server denies any write action.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w:t>
            </w:r>
          </w:p>
          <w:p>
            <w:pPr>
              <w:spacing w:after="0"/>
            </w:pPr>
            <w:r>
              <w:rPr>
                <w:color w:val="1A1A1A"/>
                <w:sz w:val="20"/>
                <w:szCs w:val="20"/>
              </w:rPr>
              <w:t xml:space="preserve">A deprecated constant (ALL_ROLES) in the codebase maps every role to full, but the action-level matrix above is the effective authority enforced by the can() middleware. Scope rules such as own and region are also applied at the database query level, even when a capability says an action is otherwise allowed.</w:t>
            </w:r>
          </w:p>
        </w:tc>
      </w:tr>
    </w:tbl>
    <w:p>
      <w:pPr>
        <w:spacing w:after="120"/>
      </w:pPr>
    </w:p>
    <w:p>
      <w:pPr>
        <w:pStyle w:val="Heading1"/>
        <w:pBdr>
          <w:bottom w:val="single" w:color="1F4E79" w:sz="8" w:space="4"/>
        </w:pBdr>
        <w:spacing w:after="160" w:before="400"/>
      </w:pPr>
      <w:r>
        <w:rPr>
          <w:b/>
          <w:bCs/>
          <w:color w:val="1F4E79"/>
          <w:sz w:val="30"/>
          <w:szCs w:val="30"/>
        </w:rPr>
        <w:t xml:space="preserve">7. Authentication &amp; Session</w:t>
      </w:r>
    </w:p>
    <w:p>
      <w:pPr>
        <w:pStyle w:val="Heading2"/>
        <w:spacing w:after="120" w:before="260"/>
      </w:pPr>
      <w:r>
        <w:rPr>
          <w:b/>
          <w:bCs/>
          <w:color w:val="1F4E79"/>
          <w:sz w:val="25"/>
          <w:szCs w:val="25"/>
        </w:rPr>
        <w:t xml:space="preserve">7.1 Signing in</w:t>
      </w:r>
    </w:p>
    <w:p>
      <w:pPr>
        <w:spacing w:after="160" w:line="276"/>
      </w:pPr>
      <w:r>
        <w:rPr>
          <w:b w:val="false"/>
          <w:bCs w:val="false"/>
          <w:i w:val="false"/>
          <w:iCs w:val="false"/>
          <w:color w:val="1A1A1A"/>
          <w:sz w:val="21"/>
          <w:szCs w:val="21"/>
        </w:rPr>
        <w:t xml:space="preserve">The sign-in page offers a local form with Username and Password fields (placeholder example: e.g. field1).</w:t>
      </w:r>
    </w:p>
    <w:p>
      <w:pPr>
        <w:pStyle w:val="ListParagraph"/>
        <w:numPr>
          <w:ilvl w:val="0"/>
          <w:numId w:val="1"/>
        </w:numPr>
        <w:spacing w:after="80" w:line="276"/>
      </w:pPr>
      <w:r>
        <w:rPr>
          <w:b/>
          <w:bCs/>
          <w:color w:val="2E7D32"/>
          <w:sz w:val="21"/>
          <w:szCs w:val="21"/>
        </w:rPr>
        <w:t xml:space="preserve">On success: </w:t>
      </w:r>
      <w:r>
        <w:rPr>
          <w:color w:val="1A1A1A"/>
          <w:sz w:val="21"/>
          <w:szCs w:val="21"/>
        </w:rPr>
        <w:t xml:space="preserve">a “Welcome, &lt;name&gt;” confirmation appears and you're taken to your Dashboard.</w:t>
      </w:r>
    </w:p>
    <w:p>
      <w:pPr>
        <w:pStyle w:val="ListParagraph"/>
        <w:numPr>
          <w:ilvl w:val="0"/>
          <w:numId w:val="1"/>
        </w:numPr>
        <w:spacing w:after="80" w:line="276"/>
      </w:pPr>
      <w:r>
        <w:rPr>
          <w:b/>
          <w:bCs/>
          <w:color w:val="C00000"/>
          <w:sz w:val="21"/>
          <w:szCs w:val="21"/>
        </w:rPr>
        <w:t xml:space="preserve">On failure: </w:t>
      </w:r>
      <w:r>
        <w:rPr>
          <w:color w:val="1A1A1A"/>
          <w:sz w:val="21"/>
          <w:szCs w:val="21"/>
        </w:rPr>
        <w:t xml:space="preserve">a message explains what went wrong.</w:t>
      </w:r>
    </w:p>
    <w:p>
      <w:pPr>
        <w:pStyle w:val="Heading2"/>
        <w:spacing w:after="120" w:before="260"/>
      </w:pPr>
      <w:r>
        <w:rPr>
          <w:b/>
          <w:bCs/>
          <w:color w:val="1F4E79"/>
          <w:sz w:val="25"/>
          <w:szCs w:val="25"/>
        </w:rPr>
        <w:t xml:space="preserve">7.2 Staying signed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80"/>
              <w:left w:type="dxa" w:w="110"/>
              <w:bottom w:type="dxa" w:w="80"/>
              <w:right w:type="dxa" w:w="110"/>
            </w:tcMar>
            <w:vAlign w:val="center"/>
          </w:tcPr>
          <w:p>
            <w:r>
              <w:rPr>
                <w:b/>
                <w:bCs/>
                <w:color w:val="FFFFFF"/>
                <w:sz w:val="20"/>
                <w:szCs w:val="20"/>
              </w:rPr>
              <w:t xml:space="preserve">Rule</w:t>
            </w:r>
          </w:p>
        </w:tc>
        <w:tc>
          <w:tcPr>
            <w:tcW w:type="dxa" w:w="6960"/>
            <w:shd w:fill="1F4E79" w:val="clear"/>
            <w:tcMar>
              <w:top w:type="dxa" w:w="80"/>
              <w:left w:type="dxa" w:w="110"/>
              <w:bottom w:type="dxa" w:w="80"/>
              <w:right w:type="dxa" w:w="110"/>
            </w:tcMar>
            <w:vAlign w:val="center"/>
          </w:tcPr>
          <w:p>
            <w:r>
              <w:rPr>
                <w:b/>
                <w:bCs/>
                <w:color w:val="FFFFFF"/>
                <w:sz w:val="20"/>
                <w:szCs w:val="20"/>
              </w:rPr>
              <w:t xml:space="preserve">Detail</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Session length</w:t>
            </w:r>
          </w:p>
        </w:tc>
        <w:tc>
          <w:tcPr>
            <w:tcW w:type="dxa" w:w="6960"/>
            <w:tcMar>
              <w:top w:type="dxa" w:w="80"/>
              <w:left w:type="dxa" w:w="110"/>
              <w:bottom w:type="dxa" w:w="80"/>
              <w:right w:type="dxa" w:w="110"/>
            </w:tcMar>
            <w:vAlign w:val="center"/>
          </w:tcPr>
          <w:p>
            <w:r>
              <w:rPr>
                <w:b w:val="false"/>
                <w:bCs w:val="false"/>
                <w:color w:val="1A1A1A"/>
                <w:sz w:val="20"/>
                <w:szCs w:val="20"/>
              </w:rPr>
              <w:t xml:space="preserve">Your sign-in token is valid for 8 hours.</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Idle timeout</w:t>
            </w:r>
          </w:p>
        </w:tc>
        <w:tc>
          <w:tcPr>
            <w:tcW w:type="dxa" w:w="6960"/>
            <w:shd w:fill="F7F7F7" w:val="clear"/>
            <w:tcMar>
              <w:top w:type="dxa" w:w="80"/>
              <w:left w:type="dxa" w:w="110"/>
              <w:bottom w:type="dxa" w:w="80"/>
              <w:right w:type="dxa" w:w="110"/>
            </w:tcMar>
            <w:vAlign w:val="center"/>
          </w:tcPr>
          <w:p>
            <w:r>
              <w:rPr>
                <w:b w:val="false"/>
                <w:bCs w:val="false"/>
                <w:color w:val="1A1A1A"/>
                <w:sz w:val="20"/>
                <w:szCs w:val="20"/>
              </w:rPr>
              <w:t xml:space="preserve">You'll be signed out after 120 minutes of inactivity.</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Automatic check</w:t>
            </w:r>
          </w:p>
        </w:tc>
        <w:tc>
          <w:tcPr>
            <w:tcW w:type="dxa" w:w="6960"/>
            <w:tcMar>
              <w:top w:type="dxa" w:w="80"/>
              <w:left w:type="dxa" w:w="110"/>
              <w:bottom w:type="dxa" w:w="80"/>
              <w:right w:type="dxa" w:w="110"/>
            </w:tcMar>
            <w:vAlign w:val="center"/>
          </w:tcPr>
          <w:p>
            <w:r>
              <w:rPr>
                <w:b w:val="false"/>
                <w:bCs w:val="false"/>
                <w:color w:val="1A1A1A"/>
                <w:sz w:val="20"/>
                <w:szCs w:val="20"/>
              </w:rPr>
              <w:t xml:space="preserve">Every time a page loads, KG-MIS quietly re-checks that your session is still valid. If it isn't, you're returned to the sign-in page.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 — Auth endpoints</w:t>
            </w:r>
          </w:p>
          <w:p>
            <w:pPr>
              <w:spacing w:after="80"/>
            </w:pPr>
            <w:r>
              <w:rPr>
                <w:color w:val="1A1A1A"/>
                <w:sz w:val="20"/>
                <w:szCs w:val="20"/>
              </w:rPr>
              <w:t xml:space="preserve">POST /auth/login/local — development/local sign-in, validated against dbo.[User]; active only when CUAS_SSO_ENABLED=false.</w:t>
            </w:r>
          </w:p>
          <w:p>
            <w:pPr>
              <w:spacing w:after="80"/>
            </w:pPr>
            <w:r>
              <w:rPr>
                <w:color w:val="1A1A1A"/>
                <w:sz w:val="20"/>
                <w:szCs w:val="20"/>
              </w:rPr>
              <w:t xml:space="preserve">GET /auth/login — starts the CUAS SSO redirect (production).</w:t>
            </w:r>
          </w:p>
          <w:p>
            <w:pPr>
              <w:spacing w:after="80"/>
            </w:pPr>
            <w:r>
              <w:rPr>
                <w:color w:val="1A1A1A"/>
                <w:sz w:val="20"/>
                <w:szCs w:val="20"/>
              </w:rPr>
              <w:t xml:space="preserve">GET /auth/callback — CUAS callback; exchanges the code and resolves the role from the role mapping. 🟡 The live code-exchange step is currently stubbed.</w:t>
            </w:r>
          </w:p>
          <w:p>
            <w:pPr>
              <w:spacing w:after="80"/>
            </w:pPr>
            <w:r>
              <w:rPr>
                <w:color w:val="1A1A1A"/>
                <w:sz w:val="20"/>
                <w:szCs w:val="20"/>
              </w:rPr>
              <w:t xml:space="preserve">GET /auth/me — returns the current user; used to re-validate the session on every page.</w:t>
            </w:r>
          </w:p>
          <w:p>
            <w:pPr>
              <w:spacing w:after="80"/>
            </w:pPr>
            <w:r>
              <w:rPr>
                <w:color w:val="1A1A1A"/>
                <w:sz w:val="20"/>
                <w:szCs w:val="20"/>
              </w:rPr>
              <w:t xml:space="preserve">POST /auth/logout — ends the session.</w:t>
            </w:r>
          </w:p>
          <w:p>
            <w:pPr>
              <w:spacing w:after="0"/>
            </w:pPr>
            <w:r>
              <w:rPr>
                <w:color w:val="1A1A1A"/>
                <w:sz w:val="20"/>
                <w:szCs w:val="20"/>
              </w:rPr>
              <w:t xml:space="preserve">Session detail: a JWT bearer token is issued at login and stored in the browser as kgmis_token (user profile as kgmis_user).</w:t>
            </w:r>
          </w:p>
        </w:tc>
      </w:tr>
    </w:tbl>
    <w:p>
      <w:pPr>
        <w:spacing w:after="120"/>
      </w:pPr>
    </w:p>
    <w:p>
      <w:pPr>
        <w:pStyle w:val="Heading1"/>
        <w:pBdr>
          <w:bottom w:val="single" w:color="1F4E79" w:sz="8" w:space="4"/>
        </w:pBdr>
        <w:spacing w:after="160" w:before="400"/>
      </w:pPr>
      <w:r>
        <w:rPr>
          <w:b/>
          <w:bCs/>
          <w:color w:val="1F4E79"/>
          <w:sz w:val="30"/>
          <w:szCs w:val="30"/>
        </w:rPr>
        <w:t xml:space="preserve">8. Dashboard</w:t>
      </w:r>
    </w:p>
    <w:p>
      <w:pPr>
        <w:spacing w:after="160" w:line="276"/>
      </w:pPr>
      <w:r>
        <w:rPr>
          <w:b w:val="false"/>
          <w:bCs w:val="false"/>
          <w:i w:val="false"/>
          <w:iCs w:val="false"/>
          <w:color w:val="1A1A1A"/>
          <w:sz w:val="21"/>
          <w:szCs w:val="21"/>
        </w:rPr>
        <w:t xml:space="preserve">Your Dashboard is the home screen after sign-in — a summary of current market intelligence at a glance.</w:t>
      </w:r>
    </w:p>
    <w:p>
      <w:pPr>
        <w:pStyle w:val="Heading2"/>
        <w:spacing w:after="120" w:before="260"/>
      </w:pPr>
      <w:r>
        <w:rPr>
          <w:b/>
          <w:bCs/>
          <w:color w:val="1F4E79"/>
          <w:sz w:val="25"/>
          <w:szCs w:val="25"/>
        </w:rPr>
        <w:t xml:space="preserve">8.1 What you'll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80"/>
              <w:left w:type="dxa" w:w="110"/>
              <w:bottom w:type="dxa" w:w="80"/>
              <w:right w:type="dxa" w:w="110"/>
            </w:tcMar>
            <w:vAlign w:val="center"/>
          </w:tcPr>
          <w:p>
            <w:r>
              <w:rPr>
                <w:b/>
                <w:bCs/>
                <w:color w:val="FFFFFF"/>
                <w:sz w:val="20"/>
                <w:szCs w:val="20"/>
              </w:rPr>
              <w:t xml:space="preserve">Area</w:t>
            </w:r>
          </w:p>
        </w:tc>
        <w:tc>
          <w:tcPr>
            <w:tcW w:type="dxa" w:w="6960"/>
            <w:shd w:fill="1F4E79" w:val="clear"/>
            <w:tcMar>
              <w:top w:type="dxa" w:w="80"/>
              <w:left w:type="dxa" w:w="110"/>
              <w:bottom w:type="dxa" w:w="80"/>
              <w:right w:type="dxa" w:w="110"/>
            </w:tcMar>
            <w:vAlign w:val="center"/>
          </w:tcPr>
          <w:p>
            <w:r>
              <w:rPr>
                <w:b/>
                <w:bCs/>
                <w:color w:val="FFFFFF"/>
                <w:sz w:val="20"/>
                <w:szCs w:val="20"/>
              </w:rPr>
              <w:t xml:space="preserve">What it shows</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KPI cards</w:t>
            </w:r>
          </w:p>
        </w:tc>
        <w:tc>
          <w:tcPr>
            <w:tcW w:type="dxa" w:w="6960"/>
            <w:tcMar>
              <w:top w:type="dxa" w:w="80"/>
              <w:left w:type="dxa" w:w="110"/>
              <w:bottom w:type="dxa" w:w="80"/>
              <w:right w:type="dxa" w:w="110"/>
            </w:tcMar>
            <w:vAlign w:val="center"/>
          </w:tcPr>
          <w:p>
            <w:r>
              <w:rPr>
                <w:b w:val="false"/>
                <w:bCs w:val="false"/>
                <w:color w:val="1A1A1A"/>
                <w:sz w:val="20"/>
                <w:szCs w:val="20"/>
              </w:rPr>
              <w:t xml:space="preserve">Total sales (ETB, from synced D365FO sales records), active price gaps, and market visit counts.</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AI insights</w:t>
            </w:r>
          </w:p>
        </w:tc>
        <w:tc>
          <w:tcPr>
            <w:tcW w:type="dxa" w:w="6960"/>
            <w:shd w:fill="F7F7F7" w:val="clear"/>
            <w:tcMar>
              <w:top w:type="dxa" w:w="80"/>
              <w:left w:type="dxa" w:w="110"/>
              <w:bottom w:type="dxa" w:w="80"/>
              <w:right w:type="dxa" w:w="110"/>
            </w:tcMar>
            <w:vAlign w:val="center"/>
          </w:tcPr>
          <w:p>
            <w:r>
              <w:rPr>
                <w:b w:val="false"/>
                <w:bCs w:val="false"/>
                <w:color w:val="1A1A1A"/>
                <w:sz w:val="20"/>
                <w:szCs w:val="20"/>
              </w:rPr>
              <w:t xml:space="preserve">🟡 Plain-text observations generated from current data — the highest-performing region, best-selling product, average price gap, review rate, and published forms/responses. This is a rule-based summary of the numbers, not machine learning.</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Recent notifications &amp; activity</w:t>
            </w:r>
          </w:p>
        </w:tc>
        <w:tc>
          <w:tcPr>
            <w:tcW w:type="dxa" w:w="6960"/>
            <w:tcMar>
              <w:top w:type="dxa" w:w="80"/>
              <w:left w:type="dxa" w:w="110"/>
              <w:bottom w:type="dxa" w:w="80"/>
              <w:right w:type="dxa" w:w="110"/>
            </w:tcMar>
            <w:vAlign w:val="center"/>
          </w:tcPr>
          <w:p>
            <w:r>
              <w:rPr>
                <w:b w:val="false"/>
                <w:bCs w:val="false"/>
                <w:color w:val="1A1A1A"/>
                <w:sz w:val="20"/>
                <w:szCs w:val="20"/>
              </w:rPr>
              <w:t xml:space="preserve">A preview of your latest notifications and recent system activity.</w:t>
            </w:r>
          </w:p>
        </w:tc>
      </w:tr>
    </w:tbl>
    <w:p>
      <w:pPr>
        <w:spacing w:after="120"/>
      </w:pPr>
    </w:p>
    <w:p>
      <w:pPr>
        <w:pStyle w:val="Heading1"/>
        <w:pBdr>
          <w:bottom w:val="single" w:color="1F4E79" w:sz="8" w:space="4"/>
        </w:pBdr>
        <w:spacing w:after="160" w:before="400"/>
      </w:pPr>
      <w:r>
        <w:rPr>
          <w:b/>
          <w:bCs/>
          <w:color w:val="1F4E79"/>
          <w:sz w:val="30"/>
          <w:szCs w:val="30"/>
        </w:rPr>
        <w:t xml:space="preserve">9. Notifications</w:t>
      </w:r>
    </w:p>
    <w:p>
      <w:pPr>
        <w:spacing w:after="160" w:line="276"/>
      </w:pPr>
      <w:r>
        <w:rPr>
          <w:b w:val="false"/>
          <w:bCs w:val="false"/>
          <w:i w:val="false"/>
          <w:iCs w:val="false"/>
          <w:color w:val="1A1A1A"/>
          <w:sz w:val="21"/>
          <w:szCs w:val="21"/>
        </w:rPr>
        <w:t xml:space="preserve">Your Notifications page lists your personal delivery history, 20 at a time, with Previous/Next paging.</w:t>
      </w:r>
    </w:p>
    <w:p>
      <w:pPr>
        <w:pStyle w:val="Heading2"/>
        <w:spacing w:after="120" w:before="260"/>
      </w:pPr>
      <w:r>
        <w:rPr>
          <w:b/>
          <w:bCs/>
          <w:color w:val="1F4E79"/>
          <w:sz w:val="25"/>
          <w:szCs w:val="25"/>
        </w:rPr>
        <w:t xml:space="preserve">9.1 What's shown</w:t>
      </w:r>
    </w:p>
    <w:p>
      <w:pPr>
        <w:spacing w:after="160" w:line="276"/>
      </w:pPr>
      <w:r>
        <w:rPr>
          <w:b w:val="false"/>
          <w:bCs w:val="false"/>
          <w:i w:val="false"/>
          <w:iCs w:val="false"/>
          <w:color w:val="1A1A1A"/>
          <w:sz w:val="21"/>
          <w:szCs w:val="21"/>
        </w:rPr>
        <w:t xml:space="preserve">Columns: Event, Subject, Channel, Status, Attempts, Created.</w:t>
      </w:r>
    </w:p>
    <w:p>
      <w:pPr>
        <w:pStyle w:val="Heading2"/>
        <w:spacing w:after="120" w:before="260"/>
      </w:pPr>
      <w:r>
        <w:rPr>
          <w:b/>
          <w:bCs/>
          <w:color w:val="1F4E79"/>
          <w:sz w:val="25"/>
          <w:szCs w:val="25"/>
        </w:rPr>
        <w:t xml:space="preserve">9.2 Channels and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79" w:val="clear"/>
            <w:tcMar>
              <w:top w:type="dxa" w:w="80"/>
              <w:left w:type="dxa" w:w="110"/>
              <w:bottom w:type="dxa" w:w="80"/>
              <w:right w:type="dxa" w:w="110"/>
            </w:tcMar>
            <w:vAlign w:val="center"/>
          </w:tcPr>
          <w:p>
            <w:r>
              <w:rPr>
                <w:b/>
                <w:bCs/>
                <w:color w:val="FFFFFF"/>
                <w:sz w:val="20"/>
                <w:szCs w:val="20"/>
              </w:rPr>
              <w:t xml:space="preserve">Item</w:t>
            </w:r>
          </w:p>
        </w:tc>
        <w:tc>
          <w:tcPr>
            <w:tcW w:type="dxa" w:w="6560"/>
            <w:shd w:fill="1F4E79" w:val="clear"/>
            <w:tcMar>
              <w:top w:type="dxa" w:w="80"/>
              <w:left w:type="dxa" w:w="110"/>
              <w:bottom w:type="dxa" w:w="80"/>
              <w:right w:type="dxa" w:w="110"/>
            </w:tcMar>
            <w:vAlign w:val="center"/>
          </w:tcPr>
          <w:p>
            <w:r>
              <w:rPr>
                <w:b/>
                <w:bCs/>
                <w:color w:val="FFFFFF"/>
                <w:sz w:val="20"/>
                <w:szCs w:val="20"/>
              </w:rPr>
              <w:t xml:space="preserve">Detail</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Channels sent this release</w:t>
            </w:r>
          </w:p>
        </w:tc>
        <w:tc>
          <w:tcPr>
            <w:tcW w:type="dxa" w:w="6560"/>
            <w:tcMar>
              <w:top w:type="dxa" w:w="80"/>
              <w:left w:type="dxa" w:w="110"/>
              <w:bottom w:type="dxa" w:w="80"/>
              <w:right w:type="dxa" w:w="110"/>
            </w:tcMar>
            <w:vAlign w:val="center"/>
          </w:tcPr>
          <w:p>
            <w:r>
              <w:rPr>
                <w:b w:val="false"/>
                <w:bCs w:val="false"/>
                <w:color w:val="1A1A1A"/>
                <w:sz w:val="20"/>
                <w:szCs w:val="20"/>
              </w:rPr>
              <w:t xml:space="preserve">Email, SMS, WhatsApp</w:t>
            </w:r>
          </w:p>
        </w:tc>
      </w:tr>
      <w:tr>
        <w:tc>
          <w:tcPr>
            <w:tcW w:type="dxa" w:w="2800"/>
            <w:shd w:fill="F7F7F7" w:val="clear"/>
            <w:tcMar>
              <w:top w:type="dxa" w:w="80"/>
              <w:left w:type="dxa" w:w="110"/>
              <w:bottom w:type="dxa" w:w="80"/>
              <w:right w:type="dxa" w:w="110"/>
            </w:tcMar>
            <w:vAlign w:val="center"/>
          </w:tcPr>
          <w:p>
            <w:r>
              <w:rPr>
                <w:b w:val="false"/>
                <w:bCs w:val="false"/>
                <w:color w:val="1A1A1A"/>
                <w:sz w:val="20"/>
                <w:szCs w:val="20"/>
              </w:rPr>
              <w:t xml:space="preserve">Listed but not sent</w:t>
            </w:r>
          </w:p>
        </w:tc>
        <w:tc>
          <w:tcPr>
            <w:tcW w:type="dxa" w:w="6560"/>
            <w:shd w:fill="F7F7F7" w:val="clear"/>
            <w:tcMar>
              <w:top w:type="dxa" w:w="80"/>
              <w:left w:type="dxa" w:w="110"/>
              <w:bottom w:type="dxa" w:w="80"/>
              <w:right w:type="dxa" w:w="110"/>
            </w:tcMar>
            <w:vAlign w:val="center"/>
          </w:tcPr>
          <w:p>
            <w:r>
              <w:rPr>
                <w:b w:val="false"/>
                <w:bCs w:val="false"/>
                <w:color w:val="1A1A1A"/>
                <w:sz w:val="20"/>
                <w:szCs w:val="20"/>
              </w:rPr>
              <w:t xml:space="preserve">Push, In-App (they appear in the channel dropdown but nothing is dispatched)</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Delivery attempts</w:t>
            </w:r>
          </w:p>
        </w:tc>
        <w:tc>
          <w:tcPr>
            <w:tcW w:type="dxa" w:w="6560"/>
            <w:tcMar>
              <w:top w:type="dxa" w:w="80"/>
              <w:left w:type="dxa" w:w="110"/>
              <w:bottom w:type="dxa" w:w="80"/>
              <w:right w:type="dxa" w:w="110"/>
            </w:tcMar>
            <w:vAlign w:val="center"/>
          </w:tcPr>
          <w:p>
            <w:r>
              <w:rPr>
                <w:b w:val="false"/>
                <w:bCs w:val="false"/>
                <w:color w:val="1A1A1A"/>
                <w:sz w:val="20"/>
                <w:szCs w:val="20"/>
              </w:rPr>
              <w:t xml:space="preserve">Up to 2 — an initial attempt plus one automatic retry</w:t>
            </w:r>
          </w:p>
        </w:tc>
      </w:tr>
      <w:tr>
        <w:tc>
          <w:tcPr>
            <w:tcW w:type="dxa" w:w="2800"/>
            <w:shd w:fill="F7F7F7" w:val="clear"/>
            <w:tcMar>
              <w:top w:type="dxa" w:w="80"/>
              <w:left w:type="dxa" w:w="110"/>
              <w:bottom w:type="dxa" w:w="80"/>
              <w:right w:type="dxa" w:w="110"/>
            </w:tcMar>
            <w:vAlign w:val="center"/>
          </w:tcPr>
          <w:p>
            <w:r>
              <w:rPr>
                <w:b w:val="false"/>
                <w:bCs w:val="false"/>
                <w:color w:val="1A1A1A"/>
                <w:sz w:val="20"/>
                <w:szCs w:val="20"/>
              </w:rPr>
              <w:t xml:space="preserve">Statuses</w:t>
            </w:r>
          </w:p>
        </w:tc>
        <w:tc>
          <w:tcPr>
            <w:tcW w:type="dxa" w:w="6560"/>
            <w:shd w:fill="F7F7F7" w:val="clear"/>
            <w:tcMar>
              <w:top w:type="dxa" w:w="80"/>
              <w:left w:type="dxa" w:w="110"/>
              <w:bottom w:type="dxa" w:w="80"/>
              <w:right w:type="dxa" w:w="110"/>
            </w:tcMar>
            <w:vAlign w:val="center"/>
          </w:tcPr>
          <w:p>
            <w:r>
              <w:rPr>
                <w:b w:val="false"/>
                <w:bCs w:val="false"/>
                <w:color w:val="1A1A1A"/>
                <w:sz w:val="20"/>
                <w:szCs w:val="20"/>
              </w:rPr>
              <w:t xml:space="preserve">Pending, Sent, Retried, Failed</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Recipients</w:t>
            </w:r>
          </w:p>
        </w:tc>
        <w:tc>
          <w:tcPr>
            <w:tcW w:type="dxa" w:w="6560"/>
            <w:tcMar>
              <w:top w:type="dxa" w:w="80"/>
              <w:left w:type="dxa" w:w="110"/>
              <w:bottom w:type="dxa" w:w="80"/>
              <w:right w:type="dxa" w:w="110"/>
            </w:tcMar>
            <w:vAlign w:val="center"/>
          </w:tcPr>
          <w:p>
            <w:r>
              <w:rPr>
                <w:b w:val="false"/>
                <w:bCs w:val="false"/>
                <w:color w:val="1A1A1A"/>
                <w:sz w:val="20"/>
                <w:szCs w:val="20"/>
              </w:rPr>
              <w:t xml:space="preserve">Either specific people (e.g. a form's owner or respondent) or every active user whose role has an enabled notification setting for that event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In the development environment, every notification is simulated (🟡) — the status is recorded as if it sent, but no real email, SMS, or WhatsApp message goes out. Phone numbers used for SMS/WhatsApp are placeholders derived from the user's ID.</w:t>
            </w:r>
          </w:p>
        </w:tc>
      </w:tr>
    </w:tbl>
    <w:p>
      <w:pPr>
        <w:spacing w:after="120"/>
      </w:pPr>
    </w:p>
    <w:p>
      <w:pPr>
        <w:pStyle w:val="Heading2"/>
        <w:spacing w:after="120" w:before="260"/>
      </w:pPr>
      <w:r>
        <w:rPr>
          <w:b/>
          <w:bCs/>
          <w:color w:val="1F4E79"/>
          <w:sz w:val="25"/>
          <w:szCs w:val="25"/>
        </w:rPr>
        <w:t xml:space="preserve">9.3 Events that generate a notification</w:t>
      </w:r>
    </w:p>
    <w:p>
      <w:pPr>
        <w:spacing w:after="160" w:line="276"/>
      </w:pPr>
      <w:r>
        <w:rPr>
          <w:b w:val="false"/>
          <w:bCs w:val="false"/>
          <w:i w:val="false"/>
          <w:iCs w:val="false"/>
          <w:color w:val="1A1A1A"/>
          <w:sz w:val="21"/>
          <w:szCs w:val="21"/>
        </w:rPr>
        <w:t xml:space="preserve">NewReport, PriceGapAlert, SyncFailure, FORM_ASSIGNED, FORM_REMINDER, SUBMISSION_CONFIRMED, NEW_RESPONSE_RECEIVED, RESPONSE_LIMIT_WARNING, FORM_PUBLISHED, OWNERSHIP_TRANSFERRED, ACCESS_DENIED, PARENT_FORM_UPDATED, PARENT_PROPAGATED, FORM_RESUME, REPORT_SHARED, RESPONSE_EDITED, ANOMALY_FLAGGED, CONSENT_VERSION_BUMPED.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All of the events above are built into the system. The form-related ones (such as FORM_ASSIGNED) fire only when their specific workflow actually happens — see the Appendix for which actions trigger which events.</w:t>
            </w:r>
          </w:p>
        </w:tc>
      </w:tr>
    </w:tbl>
    <w:p>
      <w:pPr>
        <w:spacing w:after="120"/>
      </w:pPr>
    </w:p>
    <w:p>
      <w:pPr>
        <w:pStyle w:val="Heading1"/>
        <w:pBdr>
          <w:bottom w:val="single" w:color="1F4E79" w:sz="8" w:space="4"/>
        </w:pBdr>
        <w:spacing w:after="160" w:before="400"/>
      </w:pPr>
      <w:r>
        <w:rPr>
          <w:b/>
          <w:bCs/>
          <w:color w:val="1F4E79"/>
          <w:sz w:val="30"/>
          <w:szCs w:val="30"/>
        </w:rPr>
        <w:t xml:space="preserve">10. Market Visits</w:t>
      </w:r>
    </w:p>
    <w:p>
      <w:pPr>
        <w:spacing w:after="160" w:line="276"/>
      </w:pPr>
      <w:r>
        <w:rPr>
          <w:b w:val="false"/>
          <w:bCs w:val="false"/>
          <w:i w:val="false"/>
          <w:iCs w:val="false"/>
          <w:color w:val="1A1A1A"/>
          <w:sz w:val="21"/>
          <w:szCs w:val="21"/>
        </w:rPr>
        <w:t xml:space="preserve">Field Officers use Market Visits to capture what they observe at retail and wholesale outlets; Marketing Managers and Administrators review submitted visits.</w:t>
      </w:r>
    </w:p>
    <w:p>
      <w:pPr>
        <w:pStyle w:val="Heading2"/>
        <w:spacing w:after="120" w:before="260"/>
      </w:pPr>
      <w:r>
        <w:rPr>
          <w:b/>
          <w:bCs/>
          <w:color w:val="1F4E79"/>
          <w:sz w:val="25"/>
          <w:szCs w:val="25"/>
        </w:rPr>
        <w:t xml:space="preserve">10.1 Fields on the visit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4160"/>
      </w:tblGrid>
      <w:tr>
        <w:trPr>
          <w:tblHeader/>
        </w:trPr>
        <w:tc>
          <w:tcPr>
            <w:tcW w:type="dxa" w:w="1800"/>
            <w:shd w:fill="1F4E79" w:val="clear"/>
            <w:tcMar>
              <w:top w:type="dxa" w:w="80"/>
              <w:left w:type="dxa" w:w="110"/>
              <w:bottom w:type="dxa" w:w="80"/>
              <w:right w:type="dxa" w:w="110"/>
            </w:tcMar>
            <w:vAlign w:val="center"/>
          </w:tcPr>
          <w:p>
            <w:r>
              <w:rPr>
                <w:b/>
                <w:bCs/>
                <w:color w:val="FFFFFF"/>
                <w:sz w:val="20"/>
                <w:szCs w:val="20"/>
              </w:rPr>
              <w:t xml:space="preserve">Field</w:t>
            </w:r>
          </w:p>
        </w:tc>
        <w:tc>
          <w:tcPr>
            <w:tcW w:type="dxa" w:w="1800"/>
            <w:shd w:fill="1F4E79" w:val="clear"/>
            <w:tcMar>
              <w:top w:type="dxa" w:w="80"/>
              <w:left w:type="dxa" w:w="110"/>
              <w:bottom w:type="dxa" w:w="80"/>
              <w:right w:type="dxa" w:w="110"/>
            </w:tcMar>
            <w:vAlign w:val="center"/>
          </w:tcPr>
          <w:p>
            <w:r>
              <w:rPr>
                <w:b/>
                <w:bCs/>
                <w:color w:val="FFFFFF"/>
                <w:sz w:val="20"/>
                <w:szCs w:val="20"/>
              </w:rPr>
              <w:t xml:space="preserve">Type</w:t>
            </w:r>
          </w:p>
        </w:tc>
        <w:tc>
          <w:tcPr>
            <w:tcW w:type="dxa" w:w="1600"/>
            <w:shd w:fill="1F4E79" w:val="clear"/>
            <w:tcMar>
              <w:top w:type="dxa" w:w="80"/>
              <w:left w:type="dxa" w:w="110"/>
              <w:bottom w:type="dxa" w:w="80"/>
              <w:right w:type="dxa" w:w="110"/>
            </w:tcMar>
            <w:vAlign w:val="center"/>
          </w:tcPr>
          <w:p>
            <w:r>
              <w:rPr>
                <w:b/>
                <w:bCs/>
                <w:color w:val="FFFFFF"/>
                <w:sz w:val="20"/>
                <w:szCs w:val="20"/>
              </w:rPr>
              <w:t xml:space="preserve">Required?</w:t>
            </w:r>
          </w:p>
        </w:tc>
        <w:tc>
          <w:tcPr>
            <w:tcW w:type="dxa" w:w="4160"/>
            <w:shd w:fill="1F4E79" w:val="clear"/>
            <w:tcMar>
              <w:top w:type="dxa" w:w="80"/>
              <w:left w:type="dxa" w:w="110"/>
              <w:bottom w:type="dxa" w:w="80"/>
              <w:right w:type="dxa" w:w="110"/>
            </w:tcMar>
            <w:vAlign w:val="center"/>
          </w:tcPr>
          <w:p>
            <w:r>
              <w:rPr>
                <w:b/>
                <w:bCs/>
                <w:color w:val="FFFFFF"/>
                <w:sz w:val="20"/>
                <w:szCs w:val="20"/>
              </w:rPr>
              <w:t xml:space="preserve">Notes</w:t>
            </w:r>
          </w:p>
        </w:tc>
      </w:tr>
      <w:tr>
        <w:tc>
          <w:tcPr>
            <w:tcW w:type="dxa" w:w="1800"/>
            <w:tcMar>
              <w:top w:type="dxa" w:w="80"/>
              <w:left w:type="dxa" w:w="110"/>
              <w:bottom w:type="dxa" w:w="80"/>
              <w:right w:type="dxa" w:w="110"/>
            </w:tcMar>
            <w:vAlign w:val="center"/>
          </w:tcPr>
          <w:p>
            <w:r>
              <w:rPr>
                <w:b w:val="false"/>
                <w:bCs w:val="false"/>
                <w:color w:val="1A1A1A"/>
                <w:sz w:val="20"/>
                <w:szCs w:val="20"/>
              </w:rPr>
              <w:t xml:space="preserve">Outlet</w:t>
            </w:r>
          </w:p>
        </w:tc>
        <w:tc>
          <w:tcPr>
            <w:tcW w:type="dxa" w:w="1800"/>
            <w:tcMar>
              <w:top w:type="dxa" w:w="80"/>
              <w:left w:type="dxa" w:w="110"/>
              <w:bottom w:type="dxa" w:w="80"/>
              <w:right w:type="dxa" w:w="110"/>
            </w:tcMar>
            <w:vAlign w:val="center"/>
          </w:tcPr>
          <w:p>
            <w:r>
              <w:rPr>
                <w:b w:val="false"/>
                <w:bCs w:val="false"/>
                <w:color w:val="1A1A1A"/>
                <w:sz w:val="20"/>
                <w:szCs w:val="20"/>
              </w:rPr>
              <w:t xml:space="preserve">Select</w:t>
            </w:r>
          </w:p>
        </w:tc>
        <w:tc>
          <w:tcPr>
            <w:tcW w:type="dxa" w:w="1600"/>
            <w:tcMar>
              <w:top w:type="dxa" w:w="80"/>
              <w:left w:type="dxa" w:w="110"/>
              <w:bottom w:type="dxa" w:w="80"/>
              <w:right w:type="dxa" w:w="110"/>
            </w:tcMar>
            <w:vAlign w:val="center"/>
          </w:tcPr>
          <w:p>
            <w:r>
              <w:rPr>
                <w:b w:val="false"/>
                <w:bCs w:val="false"/>
                <w:color w:val="1A1A1A"/>
                <w:sz w:val="20"/>
                <w:szCs w:val="20"/>
              </w:rPr>
              <w:t xml:space="preserve">Yes</w:t>
            </w:r>
          </w:p>
        </w:tc>
        <w:tc>
          <w:tcPr>
            <w:tcW w:type="dxa" w:w="4160"/>
            <w:tcMar>
              <w:top w:type="dxa" w:w="80"/>
              <w:left w:type="dxa" w:w="110"/>
              <w:bottom w:type="dxa" w:w="80"/>
              <w:right w:type="dxa" w:w="110"/>
            </w:tcMar>
            <w:vAlign w:val="center"/>
          </w:tcPr>
          <w:p>
            <w:r>
              <w:rPr>
                <w:b w:val="false"/>
                <w:bCs w:val="false"/>
                <w:color w:val="1A1A1A"/>
                <w:sz w:val="20"/>
                <w:szCs w:val="20"/>
              </w:rPr>
              <w:t xml:space="preserve">Chosen from the outlet reference list</w:t>
            </w:r>
          </w:p>
        </w:tc>
      </w:tr>
      <w:tr>
        <w:tc>
          <w:tcPr>
            <w:tcW w:type="dxa" w:w="1800"/>
            <w:shd w:fill="F7F7F7" w:val="clear"/>
            <w:tcMar>
              <w:top w:type="dxa" w:w="80"/>
              <w:left w:type="dxa" w:w="110"/>
              <w:bottom w:type="dxa" w:w="80"/>
              <w:right w:type="dxa" w:w="110"/>
            </w:tcMar>
            <w:vAlign w:val="center"/>
          </w:tcPr>
          <w:p>
            <w:r>
              <w:rPr>
                <w:b w:val="false"/>
                <w:bCs w:val="false"/>
                <w:color w:val="1A1A1A"/>
                <w:sz w:val="20"/>
                <w:szCs w:val="20"/>
              </w:rPr>
              <w:t xml:space="preserve">Visit date</w:t>
            </w:r>
          </w:p>
        </w:tc>
        <w:tc>
          <w:tcPr>
            <w:tcW w:type="dxa" w:w="1800"/>
            <w:shd w:fill="F7F7F7" w:val="clear"/>
            <w:tcMar>
              <w:top w:type="dxa" w:w="80"/>
              <w:left w:type="dxa" w:w="110"/>
              <w:bottom w:type="dxa" w:w="80"/>
              <w:right w:type="dxa" w:w="110"/>
            </w:tcMar>
            <w:vAlign w:val="center"/>
          </w:tcPr>
          <w:p>
            <w:r>
              <w:rPr>
                <w:b w:val="false"/>
                <w:bCs w:val="false"/>
                <w:color w:val="1A1A1A"/>
                <w:sz w:val="20"/>
                <w:szCs w:val="20"/>
              </w:rPr>
              <w:t xml:space="preserve">Date</w:t>
            </w:r>
          </w:p>
        </w:tc>
        <w:tc>
          <w:tcPr>
            <w:tcW w:type="dxa" w:w="1600"/>
            <w:shd w:fill="F7F7F7" w:val="clear"/>
            <w:tcMar>
              <w:top w:type="dxa" w:w="80"/>
              <w:left w:type="dxa" w:w="110"/>
              <w:bottom w:type="dxa" w:w="80"/>
              <w:right w:type="dxa" w:w="110"/>
            </w:tcMar>
            <w:vAlign w:val="center"/>
          </w:tcPr>
          <w:p>
            <w:r>
              <w:rPr>
                <w:b w:val="false"/>
                <w:bCs w:val="false"/>
                <w:color w:val="1A1A1A"/>
                <w:sz w:val="20"/>
                <w:szCs w:val="20"/>
              </w:rPr>
              <w:t xml:space="preserve">Yes</w:t>
            </w:r>
          </w:p>
        </w:tc>
        <w:tc>
          <w:tcPr>
            <w:tcW w:type="dxa" w:w="4160"/>
            <w:shd w:fill="F7F7F7" w:val="clear"/>
            <w:tcMar>
              <w:top w:type="dxa" w:w="80"/>
              <w:left w:type="dxa" w:w="110"/>
              <w:bottom w:type="dxa" w:w="80"/>
              <w:right w:type="dxa" w:w="110"/>
            </w:tcMar>
            <w:vAlign w:val="center"/>
          </w:tcPr>
          <w:p>
            <w:r>
              <w:rPr>
                <w:b w:val="false"/>
                <w:bCs w:val="false"/>
                <w:color w:val="1A1A1A"/>
                <w:sz w:val="20"/>
                <w:szCs w:val="20"/>
              </w:rPr>
              <w:t xml:space="preserve">Format yyyy-mm-dd</w:t>
            </w:r>
          </w:p>
        </w:tc>
      </w:tr>
      <w:tr>
        <w:tc>
          <w:tcPr>
            <w:tcW w:type="dxa" w:w="1800"/>
            <w:tcMar>
              <w:top w:type="dxa" w:w="80"/>
              <w:left w:type="dxa" w:w="110"/>
              <w:bottom w:type="dxa" w:w="80"/>
              <w:right w:type="dxa" w:w="110"/>
            </w:tcMar>
            <w:vAlign w:val="center"/>
          </w:tcPr>
          <w:p>
            <w:r>
              <w:rPr>
                <w:b w:val="false"/>
                <w:bCs w:val="false"/>
                <w:color w:val="1A1A1A"/>
                <w:sz w:val="20"/>
                <w:szCs w:val="20"/>
              </w:rPr>
              <w:t xml:space="preserve">Notes</w:t>
            </w:r>
          </w:p>
        </w:tc>
        <w:tc>
          <w:tcPr>
            <w:tcW w:type="dxa" w:w="1800"/>
            <w:tcMar>
              <w:top w:type="dxa" w:w="80"/>
              <w:left w:type="dxa" w:w="110"/>
              <w:bottom w:type="dxa" w:w="80"/>
              <w:right w:type="dxa" w:w="110"/>
            </w:tcMar>
            <w:vAlign w:val="center"/>
          </w:tcPr>
          <w:p>
            <w:r>
              <w:rPr>
                <w:b w:val="false"/>
                <w:bCs w:val="false"/>
                <w:color w:val="1A1A1A"/>
                <w:sz w:val="20"/>
                <w:szCs w:val="20"/>
              </w:rPr>
              <w:t xml:space="preserve">Text area</w:t>
            </w:r>
          </w:p>
        </w:tc>
        <w:tc>
          <w:tcPr>
            <w:tcW w:type="dxa" w:w="1600"/>
            <w:tcMar>
              <w:top w:type="dxa" w:w="80"/>
              <w:left w:type="dxa" w:w="110"/>
              <w:bottom w:type="dxa" w:w="80"/>
              <w:right w:type="dxa" w:w="110"/>
            </w:tcMar>
            <w:vAlign w:val="center"/>
          </w:tcPr>
          <w:p>
            <w:r>
              <w:rPr>
                <w:b w:val="false"/>
                <w:bCs w:val="false"/>
                <w:color w:val="1A1A1A"/>
                <w:sz w:val="20"/>
                <w:szCs w:val="20"/>
              </w:rPr>
              <w:t xml:space="preserve">No</w:t>
            </w:r>
          </w:p>
        </w:tc>
        <w:tc>
          <w:tcPr>
            <w:tcW w:type="dxa" w:w="4160"/>
            <w:tcMar>
              <w:top w:type="dxa" w:w="80"/>
              <w:left w:type="dxa" w:w="110"/>
              <w:bottom w:type="dxa" w:w="80"/>
              <w:right w:type="dxa" w:w="110"/>
            </w:tcMar>
            <w:vAlign w:val="center"/>
          </w:tcPr>
          <w:p>
            <w:r>
              <w:rPr>
                <w:b w:val="false"/>
                <w:bCs w:val="false"/>
                <w:color w:val="1A1A1A"/>
                <w:sz w:val="20"/>
                <w:szCs w:val="20"/>
              </w:rPr>
              <w:t xml:space="preserve">Up to 4,000 characters; rich text allowed</w:t>
            </w:r>
          </w:p>
        </w:tc>
      </w:tr>
    </w:tbl>
    <w:p>
      <w:pPr>
        <w:spacing w:after="120"/>
      </w:pPr>
    </w:p>
    <w:p>
      <w:pPr>
        <w:pStyle w:val="Heading2"/>
        <w:spacing w:after="120" w:before="260"/>
      </w:pPr>
      <w:r>
        <w:rPr>
          <w:b/>
          <w:bCs/>
          <w:color w:val="1F4E79"/>
          <w:sz w:val="25"/>
          <w:szCs w:val="25"/>
        </w:rPr>
        <w:t xml:space="preserve">10.2 Lifecycle</w:t>
      </w:r>
    </w:p>
    <w:p>
      <w:pPr>
        <w:spacing w:after="160" w:line="276"/>
      </w:pPr>
      <w:r>
        <w:rPr>
          <w:b w:val="false"/>
          <w:bCs w:val="false"/>
          <w:i w:val="false"/>
          <w:iCs w:val="false"/>
          <w:color w:val="1A1A1A"/>
          <w:sz w:val="21"/>
          <w:szCs w:val="21"/>
        </w:rPr>
        <w:t xml:space="preserve">A visit report moves through three statuses in order: Draft → Submitted →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4E79" w:val="clear"/>
            <w:tcMar>
              <w:top w:type="dxa" w:w="80"/>
              <w:left w:type="dxa" w:w="110"/>
              <w:bottom w:type="dxa" w:w="80"/>
              <w:right w:type="dxa" w:w="110"/>
            </w:tcMar>
            <w:vAlign w:val="center"/>
          </w:tcPr>
          <w:p>
            <w:r>
              <w:rPr>
                <w:b/>
                <w:bCs/>
                <w:color w:val="FFFFFF"/>
                <w:sz w:val="20"/>
                <w:szCs w:val="20"/>
              </w:rPr>
              <w:t xml:space="preserve">Action</w:t>
            </w:r>
          </w:p>
        </w:tc>
        <w:tc>
          <w:tcPr>
            <w:tcW w:type="dxa" w:w="3200"/>
            <w:shd w:fill="1F4E79" w:val="clear"/>
            <w:tcMar>
              <w:top w:type="dxa" w:w="80"/>
              <w:left w:type="dxa" w:w="110"/>
              <w:bottom w:type="dxa" w:w="80"/>
              <w:right w:type="dxa" w:w="110"/>
            </w:tcMar>
            <w:vAlign w:val="center"/>
          </w:tcPr>
          <w:p>
            <w:r>
              <w:rPr>
                <w:b/>
                <w:bCs/>
                <w:color w:val="FFFFFF"/>
                <w:sz w:val="20"/>
                <w:szCs w:val="20"/>
              </w:rPr>
              <w:t xml:space="preserve">Who can do it</w:t>
            </w:r>
          </w:p>
        </w:tc>
        <w:tc>
          <w:tcPr>
            <w:tcW w:type="dxa" w:w="4560"/>
            <w:shd w:fill="1F4E79" w:val="clear"/>
            <w:tcMar>
              <w:top w:type="dxa" w:w="80"/>
              <w:left w:type="dxa" w:w="110"/>
              <w:bottom w:type="dxa" w:w="80"/>
              <w:right w:type="dxa" w:w="110"/>
            </w:tcMar>
            <w:vAlign w:val="center"/>
          </w:tcPr>
          <w:p>
            <w:r>
              <w:rPr>
                <w:b/>
                <w:bCs/>
                <w:color w:val="FFFFFF"/>
                <w:sz w:val="20"/>
                <w:szCs w:val="20"/>
              </w:rPr>
              <w:t xml:space="preserve">Notes</w:t>
            </w:r>
          </w:p>
        </w:tc>
      </w:tr>
      <w:tr>
        <w:tc>
          <w:tcPr>
            <w:tcW w:type="dxa" w:w="1600"/>
            <w:tcMar>
              <w:top w:type="dxa" w:w="80"/>
              <w:left w:type="dxa" w:w="110"/>
              <w:bottom w:type="dxa" w:w="80"/>
              <w:right w:type="dxa" w:w="110"/>
            </w:tcMar>
            <w:vAlign w:val="center"/>
          </w:tcPr>
          <w:p>
            <w:r>
              <w:rPr>
                <w:b w:val="false"/>
                <w:bCs w:val="false"/>
                <w:color w:val="1A1A1A"/>
                <w:sz w:val="20"/>
                <w:szCs w:val="20"/>
              </w:rPr>
              <w:t xml:space="preserve">Create</w:t>
            </w:r>
          </w:p>
        </w:tc>
        <w:tc>
          <w:tcPr>
            <w:tcW w:type="dxa" w:w="3200"/>
            <w:tcMar>
              <w:top w:type="dxa" w:w="80"/>
              <w:left w:type="dxa" w:w="110"/>
              <w:bottom w:type="dxa" w:w="80"/>
              <w:right w:type="dxa" w:w="110"/>
            </w:tcMar>
            <w:vAlign w:val="center"/>
          </w:tcPr>
          <w:p>
            <w:r>
              <w:rPr>
                <w:b w:val="false"/>
                <w:bCs w:val="false"/>
                <w:color w:val="1A1A1A"/>
                <w:sz w:val="20"/>
                <w:szCs w:val="20"/>
              </w:rPr>
              <w:t xml:space="preserve">Administrator, Marketing Manager, Field Officer</w:t>
            </w:r>
          </w:p>
        </w:tc>
        <w:tc>
          <w:tcPr>
            <w:tcW w:type="dxa" w:w="4560"/>
            <w:tcMar>
              <w:top w:type="dxa" w:w="80"/>
              <w:left w:type="dxa" w:w="110"/>
              <w:bottom w:type="dxa" w:w="80"/>
              <w:right w:type="dxa" w:w="110"/>
            </w:tcMar>
            <w:vAlign w:val="center"/>
          </w:tcPr>
          <w:p>
            <w:r>
              <w:rPr>
                <w:b w:val="false"/>
                <w:bCs w:val="false"/>
                <w:color w:val="1A1A1A"/>
                <w:sz w:val="20"/>
                <w:szCs w:val="20"/>
              </w:rPr>
              <w:t xml:space="preserve">Starts as Draft; confirmation toast reads “Draft report created.”</w:t>
            </w:r>
          </w:p>
        </w:tc>
      </w:tr>
      <w:tr>
        <w:tc>
          <w:tcPr>
            <w:tcW w:type="dxa" w:w="1600"/>
            <w:shd w:fill="F7F7F7" w:val="clear"/>
            <w:tcMar>
              <w:top w:type="dxa" w:w="80"/>
              <w:left w:type="dxa" w:w="110"/>
              <w:bottom w:type="dxa" w:w="80"/>
              <w:right w:type="dxa" w:w="110"/>
            </w:tcMar>
            <w:vAlign w:val="center"/>
          </w:tcPr>
          <w:p>
            <w:r>
              <w:rPr>
                <w:b w:val="false"/>
                <w:bCs w:val="false"/>
                <w:color w:val="1A1A1A"/>
                <w:sz w:val="20"/>
                <w:szCs w:val="20"/>
              </w:rPr>
              <w:t xml:space="preserve">Edit</w:t>
            </w:r>
          </w:p>
        </w:tc>
        <w:tc>
          <w:tcPr>
            <w:tcW w:type="dxa" w:w="3200"/>
            <w:shd w:fill="F7F7F7" w:val="clear"/>
            <w:tcMar>
              <w:top w:type="dxa" w:w="80"/>
              <w:left w:type="dxa" w:w="110"/>
              <w:bottom w:type="dxa" w:w="80"/>
              <w:right w:type="dxa" w:w="110"/>
            </w:tcMar>
            <w:vAlign w:val="center"/>
          </w:tcPr>
          <w:p>
            <w:r>
              <w:rPr>
                <w:b w:val="false"/>
                <w:bCs w:val="false"/>
                <w:color w:val="1A1A1A"/>
                <w:sz w:val="20"/>
                <w:szCs w:val="20"/>
              </w:rPr>
              <w:t xml:space="preserve">The Draft's owner</w:t>
            </w:r>
          </w:p>
        </w:tc>
        <w:tc>
          <w:tcPr>
            <w:tcW w:type="dxa" w:w="4560"/>
            <w:shd w:fill="F7F7F7" w:val="clear"/>
            <w:tcMar>
              <w:top w:type="dxa" w:w="80"/>
              <w:left w:type="dxa" w:w="110"/>
              <w:bottom w:type="dxa" w:w="80"/>
              <w:right w:type="dxa" w:w="110"/>
            </w:tcMar>
            <w:vAlign w:val="center"/>
          </w:tcPr>
          <w:p>
            <w:r>
              <w:rPr>
                <w:b w:val="false"/>
                <w:bCs w:val="false"/>
                <w:color w:val="1A1A1A"/>
                <w:sz w:val="20"/>
                <w:szCs w:val="20"/>
              </w:rPr>
              <w:t xml:space="preserve">Only possible while still Draft; Field Officers can edit only their own.</w:t>
            </w:r>
          </w:p>
        </w:tc>
      </w:tr>
      <w:tr>
        <w:tc>
          <w:tcPr>
            <w:tcW w:type="dxa" w:w="1600"/>
            <w:tcMar>
              <w:top w:type="dxa" w:w="80"/>
              <w:left w:type="dxa" w:w="110"/>
              <w:bottom w:type="dxa" w:w="80"/>
              <w:right w:type="dxa" w:w="110"/>
            </w:tcMar>
            <w:vAlign w:val="center"/>
          </w:tcPr>
          <w:p>
            <w:r>
              <w:rPr>
                <w:b w:val="false"/>
                <w:bCs w:val="false"/>
                <w:color w:val="1A1A1A"/>
                <w:sz w:val="20"/>
                <w:szCs w:val="20"/>
              </w:rPr>
              <w:t xml:space="preserve">Submit</w:t>
            </w:r>
          </w:p>
        </w:tc>
        <w:tc>
          <w:tcPr>
            <w:tcW w:type="dxa" w:w="3200"/>
            <w:tcMar>
              <w:top w:type="dxa" w:w="80"/>
              <w:left w:type="dxa" w:w="110"/>
              <w:bottom w:type="dxa" w:w="80"/>
              <w:right w:type="dxa" w:w="110"/>
            </w:tcMar>
            <w:vAlign w:val="center"/>
          </w:tcPr>
          <w:p>
            <w:r>
              <w:rPr>
                <w:b w:val="false"/>
                <w:bCs w:val="false"/>
                <w:color w:val="1A1A1A"/>
                <w:sz w:val="20"/>
                <w:szCs w:val="20"/>
              </w:rPr>
              <w:t xml:space="preserve">The Draft's owner</w:t>
            </w:r>
          </w:p>
        </w:tc>
        <w:tc>
          <w:tcPr>
            <w:tcW w:type="dxa" w:w="4560"/>
            <w:tcMar>
              <w:top w:type="dxa" w:w="80"/>
              <w:left w:type="dxa" w:w="110"/>
              <w:bottom w:type="dxa" w:w="80"/>
              <w:right w:type="dxa" w:w="110"/>
            </w:tcMar>
            <w:vAlign w:val="center"/>
          </w:tcPr>
          <w:p>
            <w:r>
              <w:rPr>
                <w:b w:val="false"/>
                <w:bCs w:val="false"/>
                <w:color w:val="1A1A1A"/>
                <w:sz w:val="20"/>
                <w:szCs w:val="20"/>
              </w:rPr>
              <w:t xml:space="preserve">Only Drafts can be submitted; this sends a NewReport notification (Email) to the Marketing Manager.</w:t>
            </w:r>
          </w:p>
        </w:tc>
      </w:tr>
      <w:tr>
        <w:tc>
          <w:tcPr>
            <w:tcW w:type="dxa" w:w="1600"/>
            <w:shd w:fill="F7F7F7" w:val="clear"/>
            <w:tcMar>
              <w:top w:type="dxa" w:w="80"/>
              <w:left w:type="dxa" w:w="110"/>
              <w:bottom w:type="dxa" w:w="80"/>
              <w:right w:type="dxa" w:w="110"/>
            </w:tcMar>
            <w:vAlign w:val="center"/>
          </w:tcPr>
          <w:p>
            <w:r>
              <w:rPr>
                <w:b w:val="false"/>
                <w:bCs w:val="false"/>
                <w:color w:val="1A1A1A"/>
                <w:sz w:val="20"/>
                <w:szCs w:val="20"/>
              </w:rPr>
              <w:t xml:space="preserve">Review</w:t>
            </w:r>
          </w:p>
        </w:tc>
        <w:tc>
          <w:tcPr>
            <w:tcW w:type="dxa" w:w="3200"/>
            <w:shd w:fill="F7F7F7" w:val="clear"/>
            <w:tcMar>
              <w:top w:type="dxa" w:w="80"/>
              <w:left w:type="dxa" w:w="110"/>
              <w:bottom w:type="dxa" w:w="80"/>
              <w:right w:type="dxa" w:w="110"/>
            </w:tcMar>
            <w:vAlign w:val="center"/>
          </w:tcPr>
          <w:p>
            <w:r>
              <w:rPr>
                <w:b w:val="false"/>
                <w:bCs w:val="false"/>
                <w:color w:val="1A1A1A"/>
                <w:sz w:val="20"/>
                <w:szCs w:val="20"/>
              </w:rPr>
              <w:t xml:space="preserve">Administrator, Marketing Manager only</w:t>
            </w:r>
          </w:p>
        </w:tc>
        <w:tc>
          <w:tcPr>
            <w:tcW w:type="dxa" w:w="4560"/>
            <w:shd w:fill="F7F7F7" w:val="clear"/>
            <w:tcMar>
              <w:top w:type="dxa" w:w="80"/>
              <w:left w:type="dxa" w:w="110"/>
              <w:bottom w:type="dxa" w:w="80"/>
              <w:right w:type="dxa" w:w="110"/>
            </w:tcMar>
            <w:vAlign w:val="center"/>
          </w:tcPr>
          <w:p>
            <w:r>
              <w:rPr>
                <w:b w:val="false"/>
                <w:bCs w:val="false"/>
                <w:color w:val="1A1A1A"/>
                <w:sz w:val="20"/>
                <w:szCs w:val="20"/>
              </w:rPr>
              <w:t xml:space="preserve">Moves status from Submitted to Reviewed.</w:t>
            </w:r>
          </w:p>
        </w:tc>
      </w:tr>
    </w:tbl>
    <w:p>
      <w:pPr>
        <w:spacing w:after="120"/>
      </w:pPr>
    </w:p>
    <w:p>
      <w:pPr>
        <w:pStyle w:val="Heading2"/>
        <w:spacing w:after="120" w:before="260"/>
      </w:pPr>
      <w:r>
        <w:rPr>
          <w:b/>
          <w:bCs/>
          <w:color w:val="1F4E79"/>
          <w:sz w:val="25"/>
          <w:szCs w:val="25"/>
        </w:rPr>
        <w:t xml:space="preserve">10.3 List view &amp; filters</w:t>
      </w:r>
    </w:p>
    <w:p>
      <w:pPr>
        <w:spacing w:after="160" w:line="276"/>
      </w:pPr>
      <w:r>
        <w:rPr>
          <w:b w:val="false"/>
          <w:bCs w:val="false"/>
          <w:i w:val="false"/>
          <w:iCs w:val="false"/>
          <w:color w:val="1A1A1A"/>
          <w:sz w:val="21"/>
          <w:szCs w:val="21"/>
        </w:rPr>
        <w:t xml:space="preserve">You can filter the list by outlet, region, status, and date range.</w:t>
      </w:r>
    </w:p>
    <w:p>
      <w:pPr>
        <w:pStyle w:val="ListParagraph"/>
        <w:numPr>
          <w:ilvl w:val="0"/>
          <w:numId w:val="1"/>
        </w:numPr>
        <w:spacing w:after="80" w:line="276"/>
      </w:pPr>
      <w:r>
        <w:rPr>
          <w:color w:val="1A1A1A"/>
          <w:sz w:val="21"/>
          <w:szCs w:val="21"/>
        </w:rPr>
        <w:t xml:space="preserve">Marketing Manager and Administrator see all visits.</w:t>
      </w:r>
    </w:p>
    <w:p>
      <w:pPr>
        <w:pStyle w:val="ListParagraph"/>
        <w:numPr>
          <w:ilvl w:val="0"/>
          <w:numId w:val="1"/>
        </w:numPr>
        <w:spacing w:after="80" w:line="276"/>
      </w:pPr>
      <w:r>
        <w:rPr>
          <w:color w:val="1A1A1A"/>
          <w:sz w:val="21"/>
          <w:szCs w:val="21"/>
        </w:rPr>
        <w:t xml:space="preserve">Marketing Analyst sees all visits, read-only.</w:t>
      </w:r>
    </w:p>
    <w:p>
      <w:pPr>
        <w:pStyle w:val="ListParagraph"/>
        <w:numPr>
          <w:ilvl w:val="0"/>
          <w:numId w:val="1"/>
        </w:numPr>
        <w:spacing w:after="80" w:line="276"/>
      </w:pPr>
      <w:r>
        <w:rPr>
          <w:color w:val="1A1A1A"/>
          <w:sz w:val="21"/>
          <w:szCs w:val="21"/>
        </w:rPr>
        <w:t xml:space="preserve">Field Officer sees only their own visits.</w:t>
      </w:r>
    </w:p>
    <w:p>
      <w:pPr>
        <w:pStyle w:val="Heading1"/>
        <w:pBdr>
          <w:bottom w:val="single" w:color="1F4E79" w:sz="8" w:space="4"/>
        </w:pBdr>
        <w:spacing w:after="160" w:before="400"/>
      </w:pPr>
      <w:r>
        <w:rPr>
          <w:b/>
          <w:bCs/>
          <w:color w:val="1F4E79"/>
          <w:sz w:val="30"/>
          <w:szCs w:val="30"/>
        </w:rPr>
        <w:t xml:space="preserve">11. Forms &amp; Surveys (NexForm)</w:t>
      </w:r>
    </w:p>
    <w:p>
      <w:pPr>
        <w:spacing w:after="160" w:line="276"/>
      </w:pPr>
      <w:r>
        <w:rPr>
          <w:b w:val="false"/>
          <w:bCs w:val="false"/>
          <w:i w:val="false"/>
          <w:iCs w:val="false"/>
          <w:color w:val="1A1A1A"/>
          <w:sz w:val="21"/>
          <w:szCs w:val="21"/>
        </w:rPr>
        <w:t xml:space="preserve">This is the largest module in KG-MIS. It's shared by everyone who builds forms, designs them, reviews responses, analyzes results, and by the people who fill them out — including members of the public with no KG-MIS login, where a form allows it.</w:t>
      </w:r>
    </w:p>
    <w:p>
      <w:pPr>
        <w:pStyle w:val="Heading2"/>
        <w:spacing w:after="120" w:before="260"/>
      </w:pPr>
      <w:r>
        <w:rPr>
          <w:b/>
          <w:bCs/>
          <w:color w:val="1F4E79"/>
          <w:sz w:val="25"/>
          <w:szCs w:val="25"/>
        </w:rPr>
        <w:t xml:space="preserve">11.1 Forms list</w:t>
      </w:r>
    </w:p>
    <w:p>
      <w:pPr>
        <w:spacing w:after="160" w:line="276"/>
      </w:pPr>
      <w:r>
        <w:rPr>
          <w:b w:val="false"/>
          <w:bCs w:val="false"/>
          <w:i w:val="false"/>
          <w:iCs w:val="false"/>
          <w:color w:val="1A1A1A"/>
          <w:sz w:val="21"/>
          <w:szCs w:val="21"/>
        </w:rPr>
        <w:t xml:space="preserve">The Forms &amp; Surveys page lists every form you have access to.</w:t>
      </w:r>
    </w:p>
    <w:p>
      <w:pPr>
        <w:pStyle w:val="ListParagraph"/>
        <w:numPr>
          <w:ilvl w:val="0"/>
          <w:numId w:val="1"/>
        </w:numPr>
        <w:spacing w:after="80" w:line="276"/>
      </w:pPr>
      <w:r>
        <w:rPr>
          <w:color w:val="1A1A1A"/>
          <w:sz w:val="21"/>
          <w:szCs w:val="21"/>
        </w:rPr>
        <w:t xml:space="preserve">Filter by status: All, Draft, Published, or Archived.</w:t>
      </w:r>
    </w:p>
    <w:p>
      <w:pPr>
        <w:pStyle w:val="ListParagraph"/>
        <w:numPr>
          <w:ilvl w:val="0"/>
          <w:numId w:val="1"/>
        </w:numPr>
        <w:spacing w:after="80" w:line="276"/>
      </w:pPr>
      <w:r>
        <w:rPr>
          <w:color w:val="1A1A1A"/>
          <w:sz w:val="21"/>
          <w:szCs w:val="21"/>
        </w:rPr>
        <w:t xml:space="preserve">New form — available to Administrator, Marketing Manager, and Marketing Analyst. Give it a title (required) and an optional description to create it.</w:t>
      </w:r>
    </w:p>
    <w:p>
      <w:pPr>
        <w:pStyle w:val="ListParagraph"/>
        <w:numPr>
          <w:ilvl w:val="0"/>
          <w:numId w:val="1"/>
        </w:numPr>
        <w:spacing w:after="80" w:line="276"/>
      </w:pPr>
      <w:r>
        <w:rPr>
          <w:color w:val="1A1A1A"/>
          <w:sz w:val="21"/>
          <w:szCs w:val="21"/>
        </w:rPr>
        <w:t xml:space="preserve">Open forms — a separate panel for Field Officers, showing published forms currently open for responses.</w:t>
      </w:r>
    </w:p>
    <w:p>
      <w:pPr>
        <w:pStyle w:val="ListParagraph"/>
        <w:numPr>
          <w:ilvl w:val="0"/>
          <w:numId w:val="1"/>
        </w:numPr>
        <w:spacing w:after="80" w:line="276"/>
      </w:pPr>
      <w:r>
        <w:rPr>
          <w:color w:val="1A1A1A"/>
          <w:sz w:val="21"/>
          <w:szCs w:val="21"/>
        </w:rPr>
        <w:t xml:space="preserve">The quick actions available on each row depend on your role and the form's status.</w:t>
      </w:r>
    </w:p>
    <w:p>
      <w:pPr>
        <w:pStyle w:val="Heading2"/>
        <w:spacing w:after="120" w:before="260"/>
      </w:pPr>
      <w:r>
        <w:rPr>
          <w:b/>
          <w:bCs/>
          <w:color w:val="1F4E79"/>
          <w:sz w:val="25"/>
          <w:szCs w:val="25"/>
        </w:rPr>
        <w:t xml:space="preserve">11.2 Working in a form</w:t>
      </w:r>
    </w:p>
    <w:p>
      <w:pPr>
        <w:spacing w:after="160" w:line="276"/>
      </w:pPr>
      <w:r>
        <w:rPr>
          <w:b w:val="false"/>
          <w:bCs w:val="false"/>
          <w:i w:val="false"/>
          <w:iCs w:val="false"/>
          <w:color w:val="1A1A1A"/>
          <w:sz w:val="21"/>
          <w:szCs w:val="21"/>
        </w:rPr>
        <w:t xml:space="preserve">Opening a form gives you four tabs: Builder, Settings, Responses, and Report.</w:t>
      </w:r>
    </w:p>
    <w:p>
      <w:pPr>
        <w:pStyle w:val="Heading3"/>
        <w:spacing w:after="100" w:before="200"/>
      </w:pPr>
      <w:r>
        <w:rPr>
          <w:b/>
          <w:bCs/>
          <w:color w:val="2E7D32"/>
          <w:sz w:val="22"/>
          <w:szCs w:val="22"/>
        </w:rPr>
        <w:t xml:space="preserve">Builder tab</w:t>
      </w:r>
    </w:p>
    <w:p>
      <w:pPr>
        <w:pStyle w:val="ListParagraph"/>
        <w:numPr>
          <w:ilvl w:val="0"/>
          <w:numId w:val="1"/>
        </w:numPr>
        <w:spacing w:after="80" w:line="276"/>
      </w:pPr>
      <w:r>
        <w:rPr>
          <w:color w:val="1A1A1A"/>
          <w:sz w:val="21"/>
          <w:szCs w:val="21"/>
        </w:rPr>
        <w:t xml:space="preserve">23 field types across five categories — the full list is in Section 18.1.</w:t>
      </w:r>
    </w:p>
    <w:p>
      <w:pPr>
        <w:pStyle w:val="ListParagraph"/>
        <w:numPr>
          <w:ilvl w:val="0"/>
          <w:numId w:val="1"/>
        </w:numPr>
        <w:spacing w:after="80" w:line="276"/>
      </w:pPr>
      <w:r>
        <w:rPr>
          <w:color w:val="1A1A1A"/>
          <w:sz w:val="21"/>
          <w:szCs w:val="21"/>
        </w:rPr>
        <w:t xml:space="preserve">Undo / Redo toolbar, with a status badge showing field count, maximum scoring points, and unsaved changes.</w:t>
      </w:r>
    </w:p>
    <w:p>
      <w:pPr>
        <w:pStyle w:val="ListParagraph"/>
        <w:numPr>
          <w:ilvl w:val="0"/>
          <w:numId w:val="1"/>
        </w:numPr>
        <w:spacing w:after="80" w:line="276"/>
      </w:pPr>
      <w:r>
        <w:rPr>
          <w:color w:val="1A1A1A"/>
          <w:sz w:val="21"/>
          <w:szCs w:val="21"/>
        </w:rPr>
        <w:t xml:space="preserve">Rearrange fields by dragging; Ctrl+Click to select multiple; copy/paste (Ctrl+C / Ctrl+V); duplicate (Ctrl+D); Delete key to remove.</w:t>
      </w:r>
    </w:p>
    <w:p>
      <w:pPr>
        <w:pStyle w:val="ListParagraph"/>
        <w:numPr>
          <w:ilvl w:val="0"/>
          <w:numId w:val="1"/>
        </w:numPr>
        <w:spacing w:after="80" w:line="276"/>
      </w:pPr>
      <w:r>
        <w:rPr>
          <w:color w:val="1A1A1A"/>
          <w:sz w:val="21"/>
          <w:szCs w:val="21"/>
        </w:rPr>
        <w:t xml:space="preserve">Each field has its own editor: label, key, description, placeholder text, and settings specific to its type (choice options, minimum/maximum values or length, pattern matching, allowed file types, matrix rows/columns, scoring points, formulas, prefill source, and so on).</w:t>
      </w:r>
    </w:p>
    <w:p>
      <w:pPr>
        <w:pStyle w:val="ListParagraph"/>
        <w:numPr>
          <w:ilvl w:val="0"/>
          <w:numId w:val="1"/>
        </w:numPr>
        <w:spacing w:after="80" w:line="276"/>
      </w:pPr>
      <w:r>
        <w:rPr>
          <w:color w:val="1A1A1A"/>
          <w:sz w:val="21"/>
          <w:szCs w:val="21"/>
        </w:rPr>
        <w:t xml:space="preserve">Logic options: branching (jump to a later field or end the form when a condition is met), display conditions (show or hide a field based on other answers), calculated fields (computed automatically from other answers), and scoring (points per option, with a maximum derived from the field's scale).</w:t>
      </w:r>
    </w:p>
    <w:p>
      <w:pPr>
        <w:pStyle w:val="ListParagraph"/>
        <w:numPr>
          <w:ilvl w:val="0"/>
          <w:numId w:val="1"/>
        </w:numPr>
        <w:spacing w:after="80" w:line="276"/>
      </w:pPr>
      <w:r>
        <w:rPr>
          <w:color w:val="1A1A1A"/>
          <w:sz w:val="21"/>
          <w:szCs w:val="21"/>
        </w:rPr>
        <w:t xml:space="preserve">Pages — split a long form into sections, with a live preview as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Selecting Save writes a new schema version. Publishing makes that version the one respondents see.</w:t>
            </w:r>
          </w:p>
        </w:tc>
      </w:tr>
    </w:tbl>
    <w:p>
      <w:pPr>
        <w:spacing w:after="120"/>
      </w:pPr>
    </w:p>
    <w:p>
      <w:pPr>
        <w:pStyle w:val="Heading3"/>
        <w:spacing w:after="100" w:before="200"/>
      </w:pPr>
      <w:r>
        <w:rPr>
          <w:b/>
          <w:bCs/>
          <w:color w:val="2E7D32"/>
          <w:sz w:val="22"/>
          <w:szCs w:val="22"/>
        </w:rPr>
        <w:t xml:space="preserve">Settings tab</w:t>
      </w:r>
    </w:p>
    <w:p>
      <w:pPr>
        <w:pStyle w:val="ListParagraph"/>
        <w:numPr>
          <w:ilvl w:val="0"/>
          <w:numId w:val="1"/>
        </w:numPr>
        <w:spacing w:after="80" w:line="276"/>
      </w:pPr>
      <w:r>
        <w:rPr>
          <w:color w:val="1A1A1A"/>
          <w:sz w:val="21"/>
          <w:szCs w:val="21"/>
        </w:rPr>
        <w:t xml:space="preserve">Form details: title, description, maximum number of responses, publish date/time, expiry date/time, a linked follow-up form, the edit window (in hours), an auto-reject-anomalies toggle, and an allow-save-drafts toggle. Select Save settings to apply changes.</w:t>
      </w:r>
    </w:p>
    <w:p>
      <w:pPr>
        <w:pStyle w:val="ListParagraph"/>
        <w:numPr>
          <w:ilvl w:val="0"/>
          <w:numId w:val="1"/>
        </w:numPr>
        <w:spacing w:after="80" w:line="276"/>
      </w:pPr>
      <w:r>
        <w:rPr>
          <w:color w:val="1A1A1A"/>
          <w:sz w:val="21"/>
          <w:szCs w:val="21"/>
        </w:rPr>
        <w:t xml:space="preserve">Access mode — choose one: Public (anyone), Domain (only listed email domains), Invite (only invited email addresses), Group (only specific roles), or Password (a shared password, stored securely).</w:t>
      </w:r>
    </w:p>
    <w:p>
      <w:pPr>
        <w:pStyle w:val="ListParagraph"/>
        <w:numPr>
          <w:ilvl w:val="0"/>
          <w:numId w:val="1"/>
        </w:numPr>
        <w:spacing w:after="80" w:line="276"/>
      </w:pPr>
      <w:r>
        <w:rPr>
          <w:color w:val="1A1A1A"/>
          <w:sz w:val="21"/>
          <w:szCs w:val="21"/>
        </w:rPr>
        <w:t xml:space="preserve">Invitations — add a single email, bulk-add a list (comma- or newline-separated), or revoke access.</w:t>
      </w:r>
    </w:p>
    <w:p>
      <w:pPr>
        <w:pStyle w:val="ListParagraph"/>
        <w:numPr>
          <w:ilvl w:val="0"/>
          <w:numId w:val="1"/>
        </w:numPr>
        <w:spacing w:after="80" w:line="276"/>
      </w:pPr>
      <w:r>
        <w:rPr>
          <w:color w:val="1A1A1A"/>
          <w:sz w:val="21"/>
          <w:szCs w:val="21"/>
        </w:rPr>
        <w:t xml:space="preserve">Consent (GDPR) — edit the consent text shown to respondents. Save &amp; bump version increases the consent version, archives the previous text to the consent history, and confirms with both a toast and an inline success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 Bumping the consent version does not currently send an email to people who already gave consent under the old version — only the version number and history update.</w:t>
            </w:r>
          </w:p>
        </w:tc>
      </w:tr>
    </w:tbl>
    <w:p>
      <w:pPr>
        <w:spacing w:after="120"/>
      </w:pPr>
    </w:p>
    <w:p>
      <w:pPr>
        <w:pStyle w:val="ListParagraph"/>
        <w:numPr>
          <w:ilvl w:val="0"/>
          <w:numId w:val="1"/>
        </w:numPr>
        <w:spacing w:after="80" w:line="276"/>
      </w:pPr>
      <w:r>
        <w:rPr>
          <w:color w:val="1A1A1A"/>
          <w:sz w:val="21"/>
          <w:szCs w:val="21"/>
        </w:rPr>
        <w:t xml:space="preserve">Branding — logo URL, primary/secondary colours, font, and a branded thank-you screen (title, message, redirect link, and an option to show the response ID).</w:t>
      </w:r>
    </w:p>
    <w:p>
      <w:pPr>
        <w:pStyle w:val="ListParagraph"/>
        <w:numPr>
          <w:ilvl w:val="0"/>
          <w:numId w:val="1"/>
        </w:numPr>
        <w:spacing w:after="80" w:line="276"/>
      </w:pPr>
      <w:r>
        <w:rPr>
          <w:color w:val="1A1A1A"/>
          <w:sz w:val="21"/>
          <w:szCs w:val="21"/>
        </w:rPr>
        <w:t xml:space="preserve">Report access — grant or revoke View or Export access to this form's report for other users.</w:t>
      </w:r>
    </w:p>
    <w:p>
      <w:pPr>
        <w:pStyle w:val="ListParagraph"/>
        <w:numPr>
          <w:ilvl w:val="0"/>
          <w:numId w:val="1"/>
        </w:numPr>
        <w:spacing w:after="80" w:line="276"/>
      </w:pPr>
      <w:r>
        <w:rPr>
          <w:color w:val="1A1A1A"/>
          <w:sz w:val="21"/>
          <w:szCs w:val="21"/>
        </w:rPr>
        <w:t xml:space="preserve">Parent/child forms — create a child form that copies the parent's current schema and branding. A child form cannot itself become a parent, and a form that already has children cannot become a child (only one level of inheritance is supported). When the parent is published, its changes propagate to its children automatically; any extra fields a child has added of its own are preserved, and child form owners are notified.</w:t>
      </w:r>
    </w:p>
    <w:p>
      <w:pPr>
        <w:pStyle w:val="ListParagraph"/>
        <w:numPr>
          <w:ilvl w:val="0"/>
          <w:numId w:val="1"/>
        </w:numPr>
        <w:spacing w:after="80" w:line="276"/>
      </w:pPr>
      <w:r>
        <w:rPr>
          <w:color w:val="1A1A1A"/>
          <w:sz w:val="21"/>
          <w:szCs w:val="21"/>
        </w:rPr>
        <w:t xml:space="preserve">Versions — a list of every schema version and whether it has been published.</w:t>
      </w:r>
    </w:p>
    <w:p>
      <w:pPr>
        <w:pStyle w:val="Heading3"/>
        <w:spacing w:after="100" w:before="200"/>
      </w:pPr>
      <w:r>
        <w:rPr>
          <w:b/>
          <w:bCs/>
          <w:color w:val="2E7D32"/>
          <w:sz w:val="22"/>
          <w:szCs w:val="22"/>
        </w:rPr>
        <w:t xml:space="preserve">Responses tab</w:t>
      </w:r>
    </w:p>
    <w:p>
      <w:pPr>
        <w:pStyle w:val="ListParagraph"/>
        <w:numPr>
          <w:ilvl w:val="0"/>
          <w:numId w:val="1"/>
        </w:numPr>
        <w:spacing w:after="80" w:line="276"/>
      </w:pPr>
      <w:r>
        <w:rPr>
          <w:color w:val="1A1A1A"/>
          <w:sz w:val="21"/>
          <w:szCs w:val="21"/>
        </w:rPr>
        <w:t xml:space="preserve">Lists submitted responses. Field Officers see their own responses, plus every response on forms they own; Managers and Analysts see according to the permission matrix in Section 6.4.</w:t>
      </w:r>
    </w:p>
    <w:p>
      <w:pPr>
        <w:pStyle w:val="ListParagraph"/>
        <w:numPr>
          <w:ilvl w:val="0"/>
          <w:numId w:val="1"/>
        </w:numPr>
        <w:spacing w:after="80" w:line="276"/>
      </w:pPr>
      <w:r>
        <w:rPr>
          <w:color w:val="1A1A1A"/>
          <w:sz w:val="21"/>
          <w:szCs w:val="21"/>
        </w:rPr>
        <w:t xml:space="preserve">Opening a response shows its answers, consent flag and version, submitting IP address, any uploaded files, and its score.</w:t>
      </w:r>
    </w:p>
    <w:p>
      <w:pPr>
        <w:pStyle w:val="ListParagraph"/>
        <w:numPr>
          <w:ilvl w:val="0"/>
          <w:numId w:val="1"/>
        </w:numPr>
        <w:spacing w:after="80" w:line="276"/>
      </w:pPr>
      <w:r>
        <w:rPr>
          <w:color w:val="1A1A1A"/>
          <w:sz w:val="21"/>
          <w:szCs w:val="21"/>
        </w:rPr>
        <w:t xml:space="preserve">Editing a response (within the form's edit window, or without a time limit if none is set) saves a snapshot to the revision history, re-runs validation, recalculates the score, and increases the edit count.</w:t>
      </w:r>
    </w:p>
    <w:p>
      <w:pPr>
        <w:pStyle w:val="ListParagraph"/>
        <w:numPr>
          <w:ilvl w:val="0"/>
          <w:numId w:val="1"/>
        </w:numPr>
        <w:spacing w:after="80" w:line="276"/>
      </w:pPr>
      <w:r>
        <w:rPr>
          <w:color w:val="1A1A1A"/>
          <w:sz w:val="21"/>
          <w:szCs w:val="21"/>
        </w:rPr>
        <w:t xml:space="preserve">Revisions — the complete history of a response's answers, including the original submission and every later snapshot.</w:t>
      </w:r>
    </w:p>
    <w:p>
      <w:pPr>
        <w:pStyle w:val="ListParagraph"/>
        <w:numPr>
          <w:ilvl w:val="0"/>
          <w:numId w:val="1"/>
        </w:numPr>
        <w:spacing w:after="80" w:line="276"/>
      </w:pPr>
      <w:r>
        <w:rPr>
          <w:color w:val="1A1A1A"/>
          <w:sz w:val="21"/>
          <w:szCs w:val="21"/>
        </w:rPr>
        <w:t xml:space="preserve">Request erasure (GDPR) — logs an erasure request. A scheduled job permanently deletes the answers and files for requests older than 30 days, marks the response as erased, and clears the email/IP address.</w:t>
      </w:r>
    </w:p>
    <w:p>
      <w:pPr>
        <w:pStyle w:val="ListParagraph"/>
        <w:numPr>
          <w:ilvl w:val="0"/>
          <w:numId w:val="1"/>
        </w:numPr>
        <w:spacing w:after="80" w:line="276"/>
      </w:pPr>
      <w:r>
        <w:rPr>
          <w:color w:val="1A1A1A"/>
          <w:sz w:val="21"/>
          <w:szCs w:val="21"/>
        </w:rPr>
        <w:t xml:space="preserve">Anomalies — flags raised automatically at submission time (see Section 18.3). A Manager or Administrator can move a flag through Pending → Acknowledged → Resolved, with a note. Turning on a form's Auto-reject toggle rejects flagged responses automatically; detection on its own never deletes or rejects anything.</w:t>
      </w:r>
    </w:p>
    <w:p>
      <w:pPr>
        <w:pStyle w:val="Heading3"/>
        <w:spacing w:after="100" w:before="200"/>
      </w:pPr>
      <w:r>
        <w:rPr>
          <w:b/>
          <w:bCs/>
          <w:color w:val="2E7D32"/>
          <w:sz w:val="22"/>
          <w:szCs w:val="22"/>
        </w:rPr>
        <w:t xml:space="preserve">Report tab</w:t>
      </w:r>
    </w:p>
    <w:p>
      <w:pPr>
        <w:pStyle w:val="ListParagraph"/>
        <w:numPr>
          <w:ilvl w:val="0"/>
          <w:numId w:val="1"/>
        </w:numPr>
        <w:spacing w:after="80" w:line="276"/>
      </w:pPr>
      <w:r>
        <w:rPr>
          <w:color w:val="1A1A1A"/>
          <w:sz w:val="21"/>
          <w:szCs w:val="21"/>
        </w:rPr>
        <w:t xml:space="preserve">Filter by date range (plus a domain filter within the report view).</w:t>
      </w:r>
    </w:p>
    <w:p>
      <w:pPr>
        <w:pStyle w:val="ListParagraph"/>
        <w:numPr>
          <w:ilvl w:val="0"/>
          <w:numId w:val="1"/>
        </w:numPr>
        <w:spacing w:after="80" w:line="276"/>
      </w:pPr>
      <w:r>
        <w:rPr>
          <w:color w:val="1A1A1A"/>
          <w:sz w:val="21"/>
          <w:szCs w:val="21"/>
        </w:rPr>
        <w:t xml:space="preserve">Per-field summaries: counts, option counts (for dropdown/multi-select/yes-no), average/minimum/maximum (for number/rating/slider), totals by month (for date fields), and responses with location data — shown as bar and donut charts.</w:t>
      </w:r>
    </w:p>
    <w:p>
      <w:pPr>
        <w:pStyle w:val="ListParagraph"/>
        <w:numPr>
          <w:ilvl w:val="0"/>
          <w:numId w:val="1"/>
        </w:numPr>
        <w:spacing w:after="80" w:line="276"/>
      </w:pPr>
      <w:r>
        <w:rPr>
          <w:color w:val="1A1A1A"/>
          <w:sz w:val="21"/>
          <w:szCs w:val="21"/>
        </w:rPr>
        <w:t xml:space="preserve">Share — create a public, read-only link (no login needed) that can be revoked or set to expire. The managing role can view or revoke active shares.</w:t>
      </w:r>
    </w:p>
    <w:p>
      <w:pPr>
        <w:pStyle w:val="ListParagraph"/>
        <w:numPr>
          <w:ilvl w:val="0"/>
          <w:numId w:val="1"/>
        </w:numPr>
        <w:spacing w:after="80" w:line="276"/>
      </w:pPr>
      <w:r>
        <w:rPr>
          <w:color w:val="1A1A1A"/>
          <w:sz w:val="21"/>
          <w:szCs w:val="21"/>
        </w:rPr>
        <w:t xml:space="preserve">Cross-form reports — combine two or more forms by matching field keys into a single report. Managers see every cross-form report; Analysts see the ones they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 A file-export action is not currently in the interface, although the underlying Export permission level exists and can be granted.</w:t>
            </w:r>
          </w:p>
        </w:tc>
      </w:tr>
    </w:tbl>
    <w:p>
      <w:pPr>
        <w:spacing w:after="120"/>
      </w:pPr>
    </w:p>
    <w:p>
      <w:pPr>
        <w:pStyle w:val="Heading2"/>
        <w:spacing w:after="120" w:before="260"/>
      </w:pPr>
      <w:r>
        <w:rPr>
          <w:b/>
          <w:bCs/>
          <w:color w:val="1F4E79"/>
          <w:sz w:val="25"/>
          <w:szCs w:val="25"/>
        </w:rPr>
        <w:t xml:space="preserve">11.3 What happens when someone responds to a form</w:t>
      </w:r>
    </w:p>
    <w:p>
      <w:pPr>
        <w:spacing w:after="160" w:line="276"/>
      </w:pPr>
      <w:r>
        <w:rPr>
          <w:b w:val="false"/>
          <w:bCs w:val="false"/>
          <w:i w:val="false"/>
          <w:iCs w:val="false"/>
          <w:color w:val="1A1A1A"/>
          <w:sz w:val="21"/>
          <w:szCs w:val="21"/>
        </w:rPr>
        <w:t xml:space="preserve">When a respondent submits a form, KG-MIS runs through a series of checks and actions automatically:</w:t>
      </w:r>
    </w:p>
    <w:p>
      <w:pPr>
        <w:pStyle w:val="ListParagraph"/>
        <w:numPr>
          <w:ilvl w:val="0"/>
          <w:numId w:val="1"/>
        </w:numPr>
        <w:spacing w:after="80" w:line="276"/>
      </w:pPr>
      <w:r>
        <w:rPr>
          <w:color w:val="1A1A1A"/>
          <w:sz w:val="21"/>
          <w:szCs w:val="21"/>
        </w:rPr>
        <w:t xml:space="preserve">Access check — the form's access mode is checked before anything else.</w:t>
      </w:r>
    </w:p>
    <w:p>
      <w:pPr>
        <w:pStyle w:val="ListParagraph"/>
        <w:numPr>
          <w:ilvl w:val="0"/>
          <w:numId w:val="1"/>
        </w:numPr>
        <w:spacing w:after="80" w:line="276"/>
      </w:pPr>
      <w:r>
        <w:rPr>
          <w:color w:val="1A1A1A"/>
          <w:sz w:val="21"/>
          <w:szCs w:val="21"/>
        </w:rPr>
        <w:t xml:space="preserve">Rate limiting — a maximum of 20 submissions per form, per IP address, per hour.</w:t>
      </w:r>
    </w:p>
    <w:p>
      <w:pPr>
        <w:pStyle w:val="ListParagraph"/>
        <w:numPr>
          <w:ilvl w:val="0"/>
          <w:numId w:val="1"/>
        </w:numPr>
        <w:spacing w:after="80" w:line="276"/>
      </w:pPr>
      <w:r>
        <w:rPr>
          <w:color w:val="1A1A1A"/>
          <w:sz w:val="21"/>
          <w:szCs w:val="21"/>
        </w:rPr>
        <w:t xml:space="preserve">Duplicate prevention — only one submitted response is allowed per user or email address.</w:t>
      </w:r>
    </w:p>
    <w:p>
      <w:pPr>
        <w:pStyle w:val="ListParagraph"/>
        <w:numPr>
          <w:ilvl w:val="0"/>
          <w:numId w:val="1"/>
        </w:numPr>
        <w:spacing w:after="80" w:line="276"/>
      </w:pPr>
      <w:r>
        <w:rPr>
          <w:color w:val="1A1A1A"/>
          <w:sz w:val="21"/>
          <w:szCs w:val="21"/>
        </w:rPr>
        <w:t xml:space="preserve">Save &amp; resume (if the form allows it) — an in-progress response is stored with a resume link valid for 7 days; finishing later turns that draft into a full submission.</w:t>
      </w:r>
    </w:p>
    <w:p>
      <w:pPr>
        <w:pStyle w:val="ListParagraph"/>
        <w:numPr>
          <w:ilvl w:val="0"/>
          <w:numId w:val="1"/>
        </w:numPr>
        <w:spacing w:after="80" w:line="276"/>
      </w:pPr>
      <w:r>
        <w:rPr>
          <w:color w:val="1A1A1A"/>
          <w:sz w:val="21"/>
          <w:szCs w:val="21"/>
        </w:rPr>
        <w:t xml:space="preserve">Consent — required if the form is configured to require it (a checkbox, with the consent version recorded).</w:t>
      </w:r>
    </w:p>
    <w:p>
      <w:pPr>
        <w:pStyle w:val="ListParagraph"/>
        <w:numPr>
          <w:ilvl w:val="0"/>
          <w:numId w:val="1"/>
        </w:numPr>
        <w:spacing w:after="80" w:line="276"/>
      </w:pPr>
      <w:r>
        <w:rPr>
          <w:color w:val="1A1A1A"/>
          <w:sz w:val="21"/>
          <w:szCs w:val="21"/>
        </w:rPr>
        <w:t xml:space="preserve">Validation — re-checked on the server (not just in the browser); calculated fields are recomputed and rich text is sanitized.</w:t>
      </w:r>
    </w:p>
    <w:p>
      <w:pPr>
        <w:pStyle w:val="ListParagraph"/>
        <w:numPr>
          <w:ilvl w:val="0"/>
          <w:numId w:val="1"/>
        </w:numPr>
        <w:spacing w:after="80" w:line="276"/>
      </w:pPr>
      <w:r>
        <w:rPr>
          <w:color w:val="1A1A1A"/>
          <w:sz w:val="21"/>
          <w:szCs w:val="21"/>
        </w:rPr>
        <w:t xml:space="preserve">Files — uploads for file, image, and signature fields are stored with a scan status of Pending. 🟡 No virus-scanning service currently runs against them — the status field is written but not acted on.</w:t>
      </w:r>
    </w:p>
    <w:p>
      <w:pPr>
        <w:pStyle w:val="ListParagraph"/>
        <w:numPr>
          <w:ilvl w:val="0"/>
          <w:numId w:val="1"/>
        </w:numPr>
        <w:spacing w:after="80" w:line="276"/>
      </w:pPr>
      <w:r>
        <w:rPr>
          <w:color w:val="1A1A1A"/>
          <w:sz w:val="21"/>
          <w:szCs w:val="21"/>
        </w:rPr>
        <w:t xml:space="preserve">Scoring — the total and maximum possible score are calculated and saved.</w:t>
      </w:r>
    </w:p>
    <w:p>
      <w:pPr>
        <w:pStyle w:val="ListParagraph"/>
        <w:numPr>
          <w:ilvl w:val="0"/>
          <w:numId w:val="1"/>
        </w:numPr>
        <w:spacing w:after="80" w:line="276"/>
      </w:pPr>
      <w:r>
        <w:rPr>
          <w:color w:val="1A1A1A"/>
          <w:sz w:val="21"/>
          <w:szCs w:val="21"/>
        </w:rPr>
        <w:t xml:space="preserve">Anomaly detection — runs automatically right after the response is saved.</w:t>
      </w:r>
    </w:p>
    <w:p>
      <w:pPr>
        <w:pStyle w:val="ListParagraph"/>
        <w:numPr>
          <w:ilvl w:val="0"/>
          <w:numId w:val="1"/>
        </w:numPr>
        <w:spacing w:after="80" w:line="276"/>
      </w:pPr>
      <w:r>
        <w:rPr>
          <w:color w:val="1A1A1A"/>
          <w:sz w:val="21"/>
          <w:szCs w:val="21"/>
        </w:rPr>
        <w:t xml:space="preserve">Notifications — SUBMISSION_CONFIRMED goes to the respondent (if signed in); NEW_RESPONSE_RECEIVED goes to the configured roles; RESPONSE_LIMIT_WARNING fires at 80% of the maximum response count; FORM_ASSIGNED fires if a linked follow-up form exists.</w:t>
      </w:r>
    </w:p>
    <w:p>
      <w:pPr>
        <w:pStyle w:val="ListParagraph"/>
        <w:numPr>
          <w:ilvl w:val="0"/>
          <w:numId w:val="1"/>
        </w:numPr>
        <w:spacing w:after="80" w:line="276"/>
      </w:pPr>
      <w:r>
        <w:rPr>
          <w:color w:val="1A1A1A"/>
          <w:sz w:val="21"/>
          <w:szCs w:val="21"/>
        </w:rPr>
        <w:t xml:space="preserve">If branding is configured, the respondent sees the branded thank-you screen.</w:t>
      </w:r>
    </w:p>
    <w:p>
      <w:pPr>
        <w:pStyle w:val="Heading2"/>
        <w:spacing w:after="120" w:before="260"/>
      </w:pPr>
      <w:r>
        <w:rPr>
          <w:b/>
          <w:bCs/>
          <w:color w:val="1F4E79"/>
          <w:sz w:val="25"/>
          <w:szCs w:val="25"/>
        </w:rPr>
        <w:t xml:space="preserve">11.4 Public share pages</w:t>
      </w:r>
    </w:p>
    <w:p>
      <w:pPr>
        <w:spacing w:after="160" w:line="276"/>
      </w:pPr>
      <w:r>
        <w:rPr>
          <w:b w:val="false"/>
          <w:bCs w:val="false"/>
          <w:i w:val="false"/>
          <w:iCs w:val="false"/>
          <w:color w:val="1A1A1A"/>
          <w:sz w:val="21"/>
          <w:szCs w:val="21"/>
        </w:rPr>
        <w:t xml:space="preserve">A public share link (/share/&lt;token&gt;) renders a read-only report computed from that token — no sign-in is required, and the token itself is the only credential. A revoked or expired token shows a not-found page.</w:t>
      </w:r>
    </w:p>
    <w:p>
      <w:pPr>
        <w:pStyle w:val="Heading1"/>
        <w:pBdr>
          <w:bottom w:val="single" w:color="1F4E79" w:sz="8" w:space="4"/>
        </w:pBdr>
        <w:spacing w:after="160" w:before="400"/>
      </w:pPr>
      <w:r>
        <w:rPr>
          <w:b/>
          <w:bCs/>
          <w:color w:val="1F4E79"/>
          <w:sz w:val="30"/>
          <w:szCs w:val="30"/>
        </w:rPr>
        <w:t xml:space="preserve">12. Competitor Pricing</w:t>
      </w:r>
    </w:p>
    <w:p>
      <w:pPr>
        <w:spacing w:after="160" w:line="276"/>
      </w:pPr>
      <w:r>
        <w:rPr>
          <w:b w:val="false"/>
          <w:bCs w:val="false"/>
          <w:i w:val="false"/>
          <w:iCs w:val="false"/>
          <w:color w:val="1A1A1A"/>
          <w:sz w:val="21"/>
          <w:szCs w:val="21"/>
        </w:rPr>
        <w:t xml:space="preserve">The Competitor Pricing page lets field and marketing staff record what competitors are charging, and automatically flags when Kerchanshe's own price is significantly higher.</w:t>
      </w:r>
    </w:p>
    <w:p>
      <w:pPr>
        <w:pStyle w:val="Heading2"/>
        <w:spacing w:after="120" w:before="260"/>
      </w:pPr>
      <w:r>
        <w:rPr>
          <w:b/>
          <w:bCs/>
          <w:color w:val="1F4E79"/>
          <w:sz w:val="25"/>
          <w:szCs w:val="25"/>
        </w:rPr>
        <w:t xml:space="preserve">12.1 Recording a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shd w:fill="1F4E79" w:val="clear"/>
            <w:tcMar>
              <w:top w:type="dxa" w:w="80"/>
              <w:left w:type="dxa" w:w="110"/>
              <w:bottom w:type="dxa" w:w="80"/>
              <w:right w:type="dxa" w:w="110"/>
            </w:tcMar>
            <w:vAlign w:val="center"/>
          </w:tcPr>
          <w:p>
            <w:r>
              <w:rPr>
                <w:b/>
                <w:bCs/>
                <w:color w:val="FFFFFF"/>
                <w:sz w:val="20"/>
                <w:szCs w:val="20"/>
              </w:rPr>
              <w:t xml:space="preserve">Field</w:t>
            </w:r>
          </w:p>
        </w:tc>
        <w:tc>
          <w:tcPr>
            <w:tcW w:type="dxa" w:w="1600"/>
            <w:shd w:fill="1F4E79" w:val="clear"/>
            <w:tcMar>
              <w:top w:type="dxa" w:w="80"/>
              <w:left w:type="dxa" w:w="110"/>
              <w:bottom w:type="dxa" w:w="80"/>
              <w:right w:type="dxa" w:w="110"/>
            </w:tcMar>
            <w:vAlign w:val="center"/>
          </w:tcPr>
          <w:p>
            <w:r>
              <w:rPr>
                <w:b/>
                <w:bCs/>
                <w:color w:val="FFFFFF"/>
                <w:sz w:val="20"/>
                <w:szCs w:val="20"/>
              </w:rPr>
              <w:t xml:space="preserve">Type</w:t>
            </w:r>
          </w:p>
        </w:tc>
        <w:tc>
          <w:tcPr>
            <w:tcW w:type="dxa" w:w="5760"/>
            <w:shd w:fill="1F4E79" w:val="clear"/>
            <w:tcMar>
              <w:top w:type="dxa" w:w="80"/>
              <w:left w:type="dxa" w:w="110"/>
              <w:bottom w:type="dxa" w:w="80"/>
              <w:right w:type="dxa" w:w="110"/>
            </w:tcMar>
            <w:vAlign w:val="center"/>
          </w:tcPr>
          <w:p>
            <w:r>
              <w:rPr>
                <w:b/>
                <w:bCs/>
                <w:color w:val="FFFFFF"/>
                <w:sz w:val="20"/>
                <w:szCs w:val="20"/>
              </w:rPr>
              <w:t xml:space="preserve">Notes</w:t>
            </w:r>
          </w:p>
        </w:tc>
      </w:tr>
      <w:tr>
        <w:tc>
          <w:tcPr>
            <w:tcW w:type="dxa" w:w="2000"/>
            <w:tcMar>
              <w:top w:type="dxa" w:w="80"/>
              <w:left w:type="dxa" w:w="110"/>
              <w:bottom w:type="dxa" w:w="80"/>
              <w:right w:type="dxa" w:w="110"/>
            </w:tcMar>
            <w:vAlign w:val="center"/>
          </w:tcPr>
          <w:p>
            <w:r>
              <w:rPr>
                <w:b w:val="false"/>
                <w:bCs w:val="false"/>
                <w:color w:val="1A1A1A"/>
                <w:sz w:val="20"/>
                <w:szCs w:val="20"/>
              </w:rPr>
              <w:t xml:space="preserve">Product</w:t>
            </w:r>
          </w:p>
        </w:tc>
        <w:tc>
          <w:tcPr>
            <w:tcW w:type="dxa" w:w="1600"/>
            <w:tcMar>
              <w:top w:type="dxa" w:w="80"/>
              <w:left w:type="dxa" w:w="110"/>
              <w:bottom w:type="dxa" w:w="80"/>
              <w:right w:type="dxa" w:w="110"/>
            </w:tcMar>
            <w:vAlign w:val="center"/>
          </w:tcPr>
          <w:p>
            <w:r>
              <w:rPr>
                <w:b w:val="false"/>
                <w:bCs w:val="false"/>
                <w:color w:val="1A1A1A"/>
                <w:sz w:val="20"/>
                <w:szCs w:val="20"/>
              </w:rPr>
              <w:t xml:space="preserve">Select</w:t>
            </w:r>
          </w:p>
        </w:tc>
        <w:tc>
          <w:tcPr>
            <w:tcW w:type="dxa" w:w="5760"/>
            <w:tcMar>
              <w:top w:type="dxa" w:w="80"/>
              <w:left w:type="dxa" w:w="110"/>
              <w:bottom w:type="dxa" w:w="80"/>
              <w:right w:type="dxa" w:w="110"/>
            </w:tcMar>
            <w:vAlign w:val="center"/>
          </w:tcPr>
          <w:p>
            <w:r>
              <w:rPr>
                <w:b w:val="false"/>
                <w:bCs w:val="false"/>
                <w:color w:val="1A1A1A"/>
                <w:sz w:val="20"/>
                <w:szCs w:val="20"/>
              </w:rPr>
              <w:t xml:space="preserve">From the active products reference list</w:t>
            </w:r>
          </w:p>
        </w:tc>
      </w:tr>
      <w:tr>
        <w:tc>
          <w:tcPr>
            <w:tcW w:type="dxa" w:w="2000"/>
            <w:shd w:fill="F7F7F7" w:val="clear"/>
            <w:tcMar>
              <w:top w:type="dxa" w:w="80"/>
              <w:left w:type="dxa" w:w="110"/>
              <w:bottom w:type="dxa" w:w="80"/>
              <w:right w:type="dxa" w:w="110"/>
            </w:tcMar>
            <w:vAlign w:val="center"/>
          </w:tcPr>
          <w:p>
            <w:r>
              <w:rPr>
                <w:b w:val="false"/>
                <w:bCs w:val="false"/>
                <w:color w:val="1A1A1A"/>
                <w:sz w:val="20"/>
                <w:szCs w:val="20"/>
              </w:rPr>
              <w:t xml:space="preserve">Competitor name</w:t>
            </w:r>
          </w:p>
        </w:tc>
        <w:tc>
          <w:tcPr>
            <w:tcW w:type="dxa" w:w="1600"/>
            <w:shd w:fill="F7F7F7" w:val="clear"/>
            <w:tcMar>
              <w:top w:type="dxa" w:w="80"/>
              <w:left w:type="dxa" w:w="110"/>
              <w:bottom w:type="dxa" w:w="80"/>
              <w:right w:type="dxa" w:w="110"/>
            </w:tcMar>
            <w:vAlign w:val="center"/>
          </w:tcPr>
          <w:p>
            <w:r>
              <w:rPr>
                <w:b w:val="false"/>
                <w:bCs w:val="false"/>
                <w:color w:val="1A1A1A"/>
                <w:sz w:val="20"/>
                <w:szCs w:val="20"/>
              </w:rPr>
              <w:t xml:space="preserve">Text</w:t>
            </w:r>
          </w:p>
        </w:tc>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1–150 characters</w:t>
            </w:r>
          </w:p>
        </w:tc>
      </w:tr>
      <w:tr>
        <w:tc>
          <w:tcPr>
            <w:tcW w:type="dxa" w:w="2000"/>
            <w:tcMar>
              <w:top w:type="dxa" w:w="80"/>
              <w:left w:type="dxa" w:w="110"/>
              <w:bottom w:type="dxa" w:w="80"/>
              <w:right w:type="dxa" w:w="110"/>
            </w:tcMar>
            <w:vAlign w:val="center"/>
          </w:tcPr>
          <w:p>
            <w:r>
              <w:rPr>
                <w:b w:val="false"/>
                <w:bCs w:val="false"/>
                <w:color w:val="1A1A1A"/>
                <w:sz w:val="20"/>
                <w:szCs w:val="20"/>
              </w:rPr>
              <w:t xml:space="preserve">Price</w:t>
            </w:r>
          </w:p>
        </w:tc>
        <w:tc>
          <w:tcPr>
            <w:tcW w:type="dxa" w:w="1600"/>
            <w:tcMar>
              <w:top w:type="dxa" w:w="80"/>
              <w:left w:type="dxa" w:w="110"/>
              <w:bottom w:type="dxa" w:w="80"/>
              <w:right w:type="dxa" w:w="110"/>
            </w:tcMar>
            <w:vAlign w:val="center"/>
          </w:tcPr>
          <w:p>
            <w:r>
              <w:rPr>
                <w:b w:val="false"/>
                <w:bCs w:val="false"/>
                <w:color w:val="1A1A1A"/>
                <w:sz w:val="20"/>
                <w:szCs w:val="20"/>
              </w:rPr>
              <w:t xml:space="preserve">Number</w:t>
            </w:r>
          </w:p>
        </w:tc>
        <w:tc>
          <w:tcPr>
            <w:tcW w:type="dxa" w:w="5760"/>
            <w:tcMar>
              <w:top w:type="dxa" w:w="80"/>
              <w:left w:type="dxa" w:w="110"/>
              <w:bottom w:type="dxa" w:w="80"/>
              <w:right w:type="dxa" w:w="110"/>
            </w:tcMar>
            <w:vAlign w:val="center"/>
          </w:tcPr>
          <w:p>
            <w:r>
              <w:rPr>
                <w:b w:val="false"/>
                <w:bCs w:val="false"/>
                <w:color w:val="1A1A1A"/>
                <w:sz w:val="20"/>
                <w:szCs w:val="20"/>
              </w:rPr>
              <w:t xml:space="preserve">Must be greater than 0 (ETB)</w:t>
            </w:r>
          </w:p>
        </w:tc>
      </w:tr>
      <w:tr>
        <w:tc>
          <w:tcPr>
            <w:tcW w:type="dxa" w:w="2000"/>
            <w:shd w:fill="F7F7F7" w:val="clear"/>
            <w:tcMar>
              <w:top w:type="dxa" w:w="80"/>
              <w:left w:type="dxa" w:w="110"/>
              <w:bottom w:type="dxa" w:w="80"/>
              <w:right w:type="dxa" w:w="110"/>
            </w:tcMar>
            <w:vAlign w:val="center"/>
          </w:tcPr>
          <w:p>
            <w:r>
              <w:rPr>
                <w:b w:val="false"/>
                <w:bCs w:val="false"/>
                <w:color w:val="1A1A1A"/>
                <w:sz w:val="20"/>
                <w:szCs w:val="20"/>
              </w:rPr>
              <w:t xml:space="preserve">Region</w:t>
            </w:r>
          </w:p>
        </w:tc>
        <w:tc>
          <w:tcPr>
            <w:tcW w:type="dxa" w:w="1600"/>
            <w:shd w:fill="F7F7F7" w:val="clear"/>
            <w:tcMar>
              <w:top w:type="dxa" w:w="80"/>
              <w:left w:type="dxa" w:w="110"/>
              <w:bottom w:type="dxa" w:w="80"/>
              <w:right w:type="dxa" w:w="110"/>
            </w:tcMar>
            <w:vAlign w:val="center"/>
          </w:tcPr>
          <w:p>
            <w:r>
              <w:rPr>
                <w:b w:val="false"/>
                <w:bCs w:val="false"/>
                <w:color w:val="1A1A1A"/>
                <w:sz w:val="20"/>
                <w:szCs w:val="20"/>
              </w:rPr>
              <w:t xml:space="preserve">Select</w:t>
            </w:r>
          </w:p>
        </w:tc>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Required</w:t>
            </w:r>
          </w:p>
        </w:tc>
      </w:tr>
      <w:tr>
        <w:tc>
          <w:tcPr>
            <w:tcW w:type="dxa" w:w="2000"/>
            <w:tcMar>
              <w:top w:type="dxa" w:w="80"/>
              <w:left w:type="dxa" w:w="110"/>
              <w:bottom w:type="dxa" w:w="80"/>
              <w:right w:type="dxa" w:w="110"/>
            </w:tcMar>
            <w:vAlign w:val="center"/>
          </w:tcPr>
          <w:p>
            <w:r>
              <w:rPr>
                <w:b w:val="false"/>
                <w:bCs w:val="false"/>
                <w:color w:val="1A1A1A"/>
                <w:sz w:val="20"/>
                <w:szCs w:val="20"/>
              </w:rPr>
              <w:t xml:space="preserve">Outlet</w:t>
            </w:r>
          </w:p>
        </w:tc>
        <w:tc>
          <w:tcPr>
            <w:tcW w:type="dxa" w:w="1600"/>
            <w:tcMar>
              <w:top w:type="dxa" w:w="80"/>
              <w:left w:type="dxa" w:w="110"/>
              <w:bottom w:type="dxa" w:w="80"/>
              <w:right w:type="dxa" w:w="110"/>
            </w:tcMar>
            <w:vAlign w:val="center"/>
          </w:tcPr>
          <w:p>
            <w:r>
              <w:rPr>
                <w:b w:val="false"/>
                <w:bCs w:val="false"/>
                <w:color w:val="1A1A1A"/>
                <w:sz w:val="20"/>
                <w:szCs w:val="20"/>
              </w:rPr>
              <w:t xml:space="preserve">Select</w:t>
            </w:r>
          </w:p>
        </w:tc>
        <w:tc>
          <w:tcPr>
            <w:tcW w:type="dxa" w:w="5760"/>
            <w:tcMar>
              <w:top w:type="dxa" w:w="80"/>
              <w:left w:type="dxa" w:w="110"/>
              <w:bottom w:type="dxa" w:w="80"/>
              <w:right w:type="dxa" w:w="110"/>
            </w:tcMar>
            <w:vAlign w:val="center"/>
          </w:tcPr>
          <w:p>
            <w:r>
              <w:rPr>
                <w:b w:val="false"/>
                <w:bCs w:val="false"/>
                <w:color w:val="1A1A1A"/>
                <w:sz w:val="20"/>
                <w:szCs w:val="20"/>
              </w:rPr>
              <w:t xml:space="preserve">Optional</w:t>
            </w:r>
          </w:p>
        </w:tc>
      </w:tr>
      <w:tr>
        <w:tc>
          <w:tcPr>
            <w:tcW w:type="dxa" w:w="2000"/>
            <w:shd w:fill="F7F7F7" w:val="clear"/>
            <w:tcMar>
              <w:top w:type="dxa" w:w="80"/>
              <w:left w:type="dxa" w:w="110"/>
              <w:bottom w:type="dxa" w:w="80"/>
              <w:right w:type="dxa" w:w="110"/>
            </w:tcMar>
            <w:vAlign w:val="center"/>
          </w:tcPr>
          <w:p>
            <w:r>
              <w:rPr>
                <w:b w:val="false"/>
                <w:bCs w:val="false"/>
                <w:color w:val="1A1A1A"/>
                <w:sz w:val="20"/>
                <w:szCs w:val="20"/>
              </w:rPr>
              <w:t xml:space="preserve">Recorded date</w:t>
            </w:r>
          </w:p>
        </w:tc>
        <w:tc>
          <w:tcPr>
            <w:tcW w:type="dxa" w:w="1600"/>
            <w:shd w:fill="F7F7F7" w:val="clear"/>
            <w:tcMar>
              <w:top w:type="dxa" w:w="80"/>
              <w:left w:type="dxa" w:w="110"/>
              <w:bottom w:type="dxa" w:w="80"/>
              <w:right w:type="dxa" w:w="110"/>
            </w:tcMar>
            <w:vAlign w:val="center"/>
          </w:tcPr>
          <w:p>
            <w:r>
              <w:rPr>
                <w:b w:val="false"/>
                <w:bCs w:val="false"/>
                <w:color w:val="1A1A1A"/>
                <w:sz w:val="20"/>
                <w:szCs w:val="20"/>
              </w:rPr>
              <w:t xml:space="preserve">Date</w:t>
            </w:r>
          </w:p>
        </w:tc>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Defaults to today</w:t>
            </w:r>
          </w:p>
        </w:tc>
      </w:tr>
    </w:tbl>
    <w:p>
      <w:pPr>
        <w:spacing w:after="120"/>
      </w:pPr>
    </w:p>
    <w:p>
      <w:pPr>
        <w:pStyle w:val="Heading2"/>
        <w:spacing w:after="120" w:before="260"/>
      </w:pPr>
      <w:r>
        <w:rPr>
          <w:b/>
          <w:bCs/>
          <w:color w:val="1F4E79"/>
          <w:sz w:val="25"/>
          <w:szCs w:val="25"/>
        </w:rPr>
        <w:t xml:space="preserve">12.2 How the price gap is calculated</w:t>
      </w:r>
    </w:p>
    <w:p>
      <w:pPr>
        <w:spacing w:after="160" w:line="276"/>
      </w:pPr>
      <w:r>
        <w:rPr>
          <w:b w:val="false"/>
          <w:bCs w:val="false"/>
          <w:i w:val="false"/>
          <w:iCs w:val="false"/>
          <w:color w:val="1A1A1A"/>
          <w:sz w:val="21"/>
          <w:szCs w:val="21"/>
        </w:rPr>
        <w:t xml:space="preserve">The gap percentage is calculated automatically, every time the data is read, using: (Own unit price − competitor price) ÷ Own unit price × 100.</w:t>
      </w:r>
    </w:p>
    <w:p>
      <w:pPr>
        <w:pStyle w:val="Heading2"/>
        <w:spacing w:after="120" w:before="260"/>
      </w:pPr>
      <w:r>
        <w:rPr>
          <w:b/>
          <w:bCs/>
          <w:color w:val="1F4E79"/>
          <w:sz w:val="25"/>
          <w:szCs w:val="25"/>
        </w:rPr>
        <w:t xml:space="preserve">12.3 Alert thresholds</w:t>
      </w:r>
    </w:p>
    <w:p>
      <w:pPr>
        <w:spacing w:after="160" w:line="276"/>
      </w:pPr>
      <w:r>
        <w:rPr>
          <w:b w:val="false"/>
          <w:bCs w:val="false"/>
          <w:i w:val="false"/>
          <w:iCs w:val="false"/>
          <w:color w:val="1A1A1A"/>
          <w:sz w:val="21"/>
          <w:szCs w:val="21"/>
        </w:rPr>
        <w:t xml:space="preserve">If the size of the gap meets or exceeds the threshold for that product's category, KG-MIS creates an Active price-gap alert and sends a PriceGapAlert notification (Email and SMS) to the Marketing Manager and Marketing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79" w:val="clear"/>
            <w:tcMar>
              <w:top w:type="dxa" w:w="80"/>
              <w:left w:type="dxa" w:w="110"/>
              <w:bottom w:type="dxa" w:w="80"/>
              <w:right w:type="dxa" w:w="110"/>
            </w:tcMar>
            <w:vAlign w:val="center"/>
          </w:tcPr>
          <w:p>
            <w:r>
              <w:rPr>
                <w:b/>
                <w:bCs/>
                <w:color w:val="FFFFFF"/>
                <w:sz w:val="20"/>
                <w:szCs w:val="20"/>
              </w:rPr>
              <w:t xml:space="preserve">Category</w:t>
            </w:r>
          </w:p>
        </w:tc>
        <w:tc>
          <w:tcPr>
            <w:tcW w:type="dxa" w:w="4680"/>
            <w:shd w:fill="1F4E79" w:val="clear"/>
            <w:tcMar>
              <w:top w:type="dxa" w:w="80"/>
              <w:left w:type="dxa" w:w="110"/>
              <w:bottom w:type="dxa" w:w="80"/>
              <w:right w:type="dxa" w:w="110"/>
            </w:tcMar>
            <w:vAlign w:val="center"/>
          </w:tcPr>
          <w:p>
            <w:r>
              <w:rPr>
                <w:b/>
                <w:bCs/>
                <w:color w:val="FFFFFF"/>
                <w:sz w:val="20"/>
                <w:szCs w:val="20"/>
              </w:rPr>
              <w:t xml:space="preserve">Default alert threshold</w:t>
            </w:r>
          </w:p>
        </w:tc>
      </w:tr>
      <w:tr>
        <w:tc>
          <w:tcPr>
            <w:tcW w:type="dxa" w:w="4680"/>
            <w:tcMar>
              <w:top w:type="dxa" w:w="80"/>
              <w:left w:type="dxa" w:w="110"/>
              <w:bottom w:type="dxa" w:w="80"/>
              <w:right w:type="dxa" w:w="110"/>
            </w:tcMar>
            <w:vAlign w:val="center"/>
          </w:tcPr>
          <w:p>
            <w:r>
              <w:rPr>
                <w:b w:val="false"/>
                <w:bCs w:val="false"/>
                <w:color w:val="1A1A1A"/>
                <w:sz w:val="20"/>
                <w:szCs w:val="20"/>
              </w:rPr>
              <w:t xml:space="preserve">Coffee</w:t>
            </w:r>
          </w:p>
        </w:tc>
        <w:tc>
          <w:tcPr>
            <w:tcW w:type="dxa" w:w="4680"/>
            <w:tcMar>
              <w:top w:type="dxa" w:w="80"/>
              <w:left w:type="dxa" w:w="110"/>
              <w:bottom w:type="dxa" w:w="80"/>
              <w:right w:type="dxa" w:w="110"/>
            </w:tcMar>
            <w:vAlign w:val="center"/>
          </w:tcPr>
          <w:p>
            <w:r>
              <w:rPr>
                <w:b w:val="false"/>
                <w:bCs w:val="false"/>
                <w:color w:val="1A1A1A"/>
                <w:sz w:val="20"/>
                <w:szCs w:val="20"/>
              </w:rPr>
              <w:t xml:space="preserve">15%</w:t>
            </w:r>
          </w:p>
        </w:tc>
      </w:tr>
      <w:tr>
        <w:tc>
          <w:tcPr>
            <w:tcW w:type="dxa" w:w="4680"/>
            <w:shd w:fill="F7F7F7" w:val="clear"/>
            <w:tcMar>
              <w:top w:type="dxa" w:w="80"/>
              <w:left w:type="dxa" w:w="110"/>
              <w:bottom w:type="dxa" w:w="80"/>
              <w:right w:type="dxa" w:w="110"/>
            </w:tcMar>
            <w:vAlign w:val="center"/>
          </w:tcPr>
          <w:p>
            <w:r>
              <w:rPr>
                <w:b w:val="false"/>
                <w:bCs w:val="false"/>
                <w:color w:val="1A1A1A"/>
                <w:sz w:val="20"/>
                <w:szCs w:val="20"/>
              </w:rPr>
              <w:t xml:space="preserve">Tea</w:t>
            </w:r>
          </w:p>
        </w:tc>
        <w:tc>
          <w:tcPr>
            <w:tcW w:type="dxa" w:w="4680"/>
            <w:shd w:fill="F7F7F7" w:val="clear"/>
            <w:tcMar>
              <w:top w:type="dxa" w:w="80"/>
              <w:left w:type="dxa" w:w="110"/>
              <w:bottom w:type="dxa" w:w="80"/>
              <w:right w:type="dxa" w:w="110"/>
            </w:tcMar>
            <w:vAlign w:val="center"/>
          </w:tcPr>
          <w:p>
            <w:r>
              <w:rPr>
                <w:b w:val="false"/>
                <w:bCs w:val="false"/>
                <w:color w:val="1A1A1A"/>
                <w:sz w:val="20"/>
                <w:szCs w:val="20"/>
              </w:rPr>
              <w:t xml:space="preserve">12%</w:t>
            </w:r>
          </w:p>
        </w:tc>
      </w:tr>
      <w:tr>
        <w:tc>
          <w:tcPr>
            <w:tcW w:type="dxa" w:w="4680"/>
            <w:tcMar>
              <w:top w:type="dxa" w:w="80"/>
              <w:left w:type="dxa" w:w="110"/>
              <w:bottom w:type="dxa" w:w="80"/>
              <w:right w:type="dxa" w:w="110"/>
            </w:tcMar>
            <w:vAlign w:val="center"/>
          </w:tcPr>
          <w:p>
            <w:r>
              <w:rPr>
                <w:b w:val="false"/>
                <w:bCs w:val="false"/>
                <w:color w:val="1A1A1A"/>
                <w:sz w:val="20"/>
                <w:szCs w:val="20"/>
              </w:rPr>
              <w:t xml:space="preserve">Cereals</w:t>
            </w:r>
          </w:p>
        </w:tc>
        <w:tc>
          <w:tcPr>
            <w:tcW w:type="dxa" w:w="4680"/>
            <w:tcMar>
              <w:top w:type="dxa" w:w="80"/>
              <w:left w:type="dxa" w:w="110"/>
              <w:bottom w:type="dxa" w:w="80"/>
              <w:right w:type="dxa" w:w="110"/>
            </w:tcMar>
            <w:vAlign w:val="center"/>
          </w:tcPr>
          <w:p>
            <w:r>
              <w:rPr>
                <w:b w:val="false"/>
                <w:bCs w:val="false"/>
                <w:color w:val="1A1A1A"/>
                <w:sz w:val="20"/>
                <w:szCs w:val="20"/>
              </w:rPr>
              <w:t xml:space="preserve">10%</w:t>
            </w:r>
          </w:p>
        </w:tc>
      </w:tr>
      <w:tr>
        <w:tc>
          <w:tcPr>
            <w:tcW w:type="dxa" w:w="4680"/>
            <w:shd w:fill="F7F7F7" w:val="clear"/>
            <w:tcMar>
              <w:top w:type="dxa" w:w="80"/>
              <w:left w:type="dxa" w:w="110"/>
              <w:bottom w:type="dxa" w:w="80"/>
              <w:right w:type="dxa" w:w="110"/>
            </w:tcMar>
            <w:vAlign w:val="center"/>
          </w:tcPr>
          <w:p>
            <w:r>
              <w:rPr>
                <w:b w:val="false"/>
                <w:bCs w:val="false"/>
                <w:color w:val="1A1A1A"/>
                <w:sz w:val="20"/>
                <w:szCs w:val="20"/>
              </w:rPr>
              <w:t xml:space="preserve">Spices</w:t>
            </w:r>
          </w:p>
        </w:tc>
        <w:tc>
          <w:tcPr>
            <w:tcW w:type="dxa" w:w="4680"/>
            <w:shd w:fill="F7F7F7" w:val="clear"/>
            <w:tcMar>
              <w:top w:type="dxa" w:w="80"/>
              <w:left w:type="dxa" w:w="110"/>
              <w:bottom w:type="dxa" w:w="80"/>
              <w:right w:type="dxa" w:w="110"/>
            </w:tcMar>
            <w:vAlign w:val="center"/>
          </w:tcPr>
          <w:p>
            <w:r>
              <w:rPr>
                <w:b w:val="false"/>
                <w:bCs w:val="false"/>
                <w:color w:val="1A1A1A"/>
                <w:sz w:val="20"/>
                <w:szCs w:val="20"/>
              </w:rPr>
              <w:t xml:space="preserve">20%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Field Officers see and record pricing only for their assigned regions. Marketing Manager and Administrator see all regions; Marketing Analyst has read access to all regions.</w:t>
            </w:r>
          </w:p>
        </w:tc>
      </w:tr>
    </w:tbl>
    <w:p>
      <w:pPr>
        <w:spacing w:after="120"/>
      </w:pPr>
    </w:p>
    <w:p>
      <w:pPr>
        <w:pStyle w:val="Heading2"/>
        <w:spacing w:after="120" w:before="260"/>
      </w:pPr>
      <w:r>
        <w:rPr>
          <w:b/>
          <w:bCs/>
          <w:color w:val="1F4E79"/>
          <w:sz w:val="25"/>
          <w:szCs w:val="25"/>
        </w:rPr>
        <w:t xml:space="preserve">12.4 Managing alerts</w:t>
      </w:r>
    </w:p>
    <w:p>
      <w:pPr>
        <w:spacing w:after="160" w:line="276"/>
      </w:pPr>
      <w:r>
        <w:rPr>
          <w:b w:val="false"/>
          <w:bCs w:val="false"/>
          <w:i w:val="false"/>
          <w:iCs w:val="false"/>
          <w:color w:val="1A1A1A"/>
          <w:sz w:val="21"/>
          <w:szCs w:val="21"/>
        </w:rPr>
        <w:t xml:space="preserve">Filter the alerts list by status: Active, Resolved, or Dismissed. Each alert can be Resolved or Dismissed.</w:t>
      </w:r>
    </w:p>
    <w:p>
      <w:pPr>
        <w:pStyle w:val="Heading2"/>
        <w:spacing w:after="120" w:before="260"/>
      </w:pPr>
      <w:r>
        <w:rPr>
          <w:b/>
          <w:bCs/>
          <w:color w:val="1F4E79"/>
          <w:sz w:val="25"/>
          <w:szCs w:val="25"/>
        </w:rPr>
        <w:t xml:space="preserve">12.5 Comparing prices</w:t>
      </w:r>
    </w:p>
    <w:p>
      <w:pPr>
        <w:spacing w:after="160" w:line="276"/>
      </w:pPr>
      <w:r>
        <w:rPr>
          <w:b w:val="false"/>
          <w:bCs w:val="false"/>
          <w:i w:val="false"/>
          <w:iCs w:val="false"/>
          <w:color w:val="1A1A1A"/>
          <w:sz w:val="21"/>
          <w:szCs w:val="21"/>
        </w:rPr>
        <w:t xml:space="preserve">For any product, compare Kerchanshe's own price against each recorded competitor price, optionally filtered by region, showing the gap percentage for each.</w:t>
      </w:r>
    </w:p>
    <w:p>
      <w:pPr>
        <w:pStyle w:val="Heading2"/>
        <w:spacing w:after="120" w:before="260"/>
      </w:pPr>
      <w:r>
        <w:rPr>
          <w:b/>
          <w:bCs/>
          <w:color w:val="1F4E79"/>
          <w:sz w:val="25"/>
          <w:szCs w:val="25"/>
        </w:rPr>
        <w:t xml:space="preserve">12.6 Configuring thresholds</w:t>
      </w:r>
    </w:p>
    <w:p>
      <w:pPr>
        <w:spacing w:after="160" w:line="276"/>
      </w:pPr>
      <w:r>
        <w:rPr>
          <w:b w:val="false"/>
          <w:bCs w:val="false"/>
          <w:i w:val="false"/>
          <w:iCs w:val="false"/>
          <w:color w:val="1A1A1A"/>
          <w:sz w:val="21"/>
          <w:szCs w:val="21"/>
        </w:rPr>
        <w:t xml:space="preserve">An Administrator can set the alert threshold percentage for each product category.</w:t>
      </w:r>
    </w:p>
    <w:p>
      <w:pPr>
        <w:pStyle w:val="Heading1"/>
        <w:pBdr>
          <w:bottom w:val="single" w:color="1F4E79" w:sz="8" w:space="4"/>
        </w:pBdr>
        <w:spacing w:after="160" w:before="400"/>
      </w:pPr>
      <w:r>
        <w:rPr>
          <w:b/>
          <w:bCs/>
          <w:color w:val="1F4E79"/>
          <w:sz w:val="30"/>
          <w:szCs w:val="30"/>
        </w:rPr>
        <w:t xml:space="preserve">13. Reports &amp; Power BI</w:t>
      </w:r>
    </w:p>
    <w:p>
      <w:pPr>
        <w:spacing w:after="160" w:line="276"/>
      </w:pPr>
      <w:r>
        <w:rPr>
          <w:b w:val="false"/>
          <w:bCs w:val="false"/>
          <w:i w:val="false"/>
          <w:iCs w:val="false"/>
          <w:color w:val="1A1A1A"/>
          <w:sz w:val="21"/>
          <w:szCs w:val="21"/>
        </w:rPr>
        <w:t xml:space="preserve">The Reports &amp; Power BI page has four tabs: AI Insights, Sales, Price comparison, and Power BI.</w:t>
      </w:r>
    </w:p>
    <w:p>
      <w:pPr>
        <w:pStyle w:val="Heading2"/>
        <w:spacing w:after="120" w:before="260"/>
      </w:pPr>
      <w:r>
        <w:rPr>
          <w:b/>
          <w:bCs/>
          <w:color w:val="1F4E79"/>
          <w:sz w:val="25"/>
          <w:szCs w:val="25"/>
        </w:rPr>
        <w:t xml:space="preserve">13.1 AI Insights</w:t>
      </w:r>
    </w:p>
    <w:p>
      <w:pPr>
        <w:spacing w:after="160" w:line="276"/>
      </w:pPr>
      <w:r>
        <w:rPr>
          <w:b w:val="false"/>
          <w:bCs w:val="false"/>
          <w:i w:val="false"/>
          <w:iCs w:val="false"/>
          <w:color w:val="1A1A1A"/>
          <w:sz w:val="21"/>
          <w:szCs w:val="21"/>
        </w:rPr>
        <w:t xml:space="preserve">A rule-based summary with plain-text observations, covering total sales (ETB), active price gaps, market visits, and form responses. 🟡 This is deterministic statistics calculated over the reporting data — not machine learning.</w:t>
      </w:r>
    </w:p>
    <w:p>
      <w:pPr>
        <w:pStyle w:val="Heading2"/>
        <w:spacing w:after="120" w:before="260"/>
      </w:pPr>
      <w:r>
        <w:rPr>
          <w:b/>
          <w:bCs/>
          <w:color w:val="1F4E79"/>
          <w:sz w:val="25"/>
          <w:szCs w:val="25"/>
        </w:rPr>
        <w:t xml:space="preserve">13.2 Sales report</w:t>
      </w:r>
    </w:p>
    <w:p>
      <w:pPr>
        <w:spacing w:after="160" w:line="276"/>
      </w:pPr>
      <w:r>
        <w:rPr>
          <w:b w:val="false"/>
          <w:bCs w:val="false"/>
          <w:i w:val="false"/>
          <w:iCs w:val="false"/>
          <w:color w:val="1A1A1A"/>
          <w:sz w:val="21"/>
          <w:szCs w:val="21"/>
        </w:rPr>
        <w:t xml:space="preserve">Filter by date range and region. Shows total sales (ETB), number of orders, units sold, products sold, and regions covered, plus a Sales by region chart and a Top 10 products table (by quantity and amount).</w:t>
      </w:r>
    </w:p>
    <w:p>
      <w:pPr>
        <w:pStyle w:val="Heading2"/>
        <w:spacing w:after="120" w:before="260"/>
      </w:pPr>
      <w:r>
        <w:rPr>
          <w:b/>
          <w:bCs/>
          <w:color w:val="1F4E79"/>
          <w:sz w:val="25"/>
          <w:szCs w:val="25"/>
        </w:rPr>
        <w:t xml:space="preserve">13.3 Price comparison report</w:t>
      </w:r>
    </w:p>
    <w:p>
      <w:pPr>
        <w:spacing w:after="160" w:line="276"/>
      </w:pPr>
      <w:r>
        <w:rPr>
          <w:b w:val="false"/>
          <w:bCs w:val="false"/>
          <w:i w:val="false"/>
          <w:iCs w:val="false"/>
          <w:color w:val="1A1A1A"/>
          <w:sz w:val="21"/>
          <w:szCs w:val="21"/>
        </w:rPr>
        <w:t xml:space="preserve">Filter by region and category. Table columns: Product, Competitor, Competitor price, Own price, Gap (%), Region, Date.</w:t>
      </w:r>
    </w:p>
    <w:p>
      <w:pPr>
        <w:pStyle w:val="Heading2"/>
        <w:spacing w:after="120" w:before="260"/>
      </w:pPr>
      <w:r>
        <w:rPr>
          <w:b/>
          <w:bCs/>
          <w:color w:val="1F4E79"/>
          <w:sz w:val="25"/>
          <w:szCs w:val="25"/>
        </w:rPr>
        <w:t xml:space="preserve">13.4 Power BI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C6500" w:sz="24"/>
              <w:bottom w:val="none"/>
              <w:right w:val="none"/>
            </w:tcBorders>
            <w:shd w:fill="FFF2CC" w:val="clear"/>
            <w:tcMar>
              <w:top w:type="dxa" w:w="140"/>
              <w:left w:type="dxa" w:w="200"/>
              <w:bottom w:type="dxa" w:w="140"/>
              <w:right w:type="dxa" w:w="200"/>
            </w:tcMar>
          </w:tcPr>
          <w:p>
            <w:pPr>
              <w:spacing w:after="80"/>
            </w:pPr>
            <w:r>
              <w:rPr>
                <w:b/>
                <w:bCs/>
                <w:color w:val="9C6500"/>
                <w:sz w:val="19"/>
                <w:szCs w:val="19"/>
              </w:rPr>
              <w:t xml:space="preserve">⚠ WARNING — Partially implemented</w:t>
            </w:r>
          </w:p>
          <w:p>
            <w:pPr>
              <w:spacing w:after="0"/>
            </w:pPr>
            <w:r>
              <w:rPr>
                <w:color w:val="1A1A1A"/>
                <w:sz w:val="20"/>
                <w:szCs w:val="20"/>
              </w:rPr>
              <w:t xml:space="preserve">The catalogue of available dashboards (Sales Growth, Market Share &amp; Price Gaps, Product Availability, Forms &amp; Survey Analytics) is real and role-assigned. Selecting Open currently returns a placeholder connection, and the panel shows a static placeholder noting that the production build will connect the real Power BI viewer. ⛔ Live Power BI embedding is not yet implemented. Selecting External opens the catalogue entry's external link instead.</w:t>
            </w:r>
          </w:p>
        </w:tc>
      </w:tr>
    </w:tbl>
    <w:p>
      <w:pPr>
        <w:spacing w:after="120"/>
      </w:pPr>
    </w:p>
    <w:p>
      <w:pPr>
        <w:pStyle w:val="Heading2"/>
        <w:spacing w:after="120" w:before="260"/>
      </w:pPr>
      <w:r>
        <w:rPr>
          <w:b/>
          <w:bCs/>
          <w:color w:val="1F4E79"/>
          <w:sz w:val="25"/>
          <w:szCs w:val="25"/>
        </w:rPr>
        <w:t xml:space="preserve">13.5 Additional report data (technical)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w:t>
            </w:r>
          </w:p>
          <w:p>
            <w:pPr>
              <w:spacing w:after="0"/>
            </w:pPr>
            <w:r>
              <w:rPr>
                <w:color w:val="1A1A1A"/>
                <w:sz w:val="20"/>
                <w:szCs w:val="20"/>
              </w:rPr>
              <w:t xml:space="preserve">Further report endpoints exist in the API beyond the four tabs shown on this page: sales by outlet detail, form answer exports, and product availability. These are available to integrations but are not currently surfaced as extra tabs in the Reports page.</w:t>
            </w:r>
          </w:p>
        </w:tc>
      </w:tr>
    </w:tbl>
    <w:p>
      <w:pPr>
        <w:spacing w:after="120"/>
      </w:pPr>
    </w:p>
    <w:p>
      <w:pPr>
        <w:pStyle w:val="Heading1"/>
        <w:pBdr>
          <w:bottom w:val="single" w:color="1F4E79" w:sz="8" w:space="4"/>
        </w:pBdr>
        <w:spacing w:after="160" w:before="400"/>
      </w:pPr>
      <w:r>
        <w:rPr>
          <w:b/>
          <w:bCs/>
          <w:color w:val="1F4E79"/>
          <w:sz w:val="30"/>
          <w:szCs w:val="30"/>
        </w:rPr>
        <w:t xml:space="preserve">14. Admin Centre</w:t>
      </w:r>
    </w:p>
    <w:p>
      <w:pPr>
        <w:spacing w:after="160" w:line="276"/>
      </w:pPr>
      <w:r>
        <w:rPr>
          <w:b w:val="false"/>
          <w:bCs w:val="false"/>
          <w:i w:val="false"/>
          <w:iCs w:val="false"/>
          <w:color w:val="1A1A1A"/>
          <w:sz w:val="21"/>
          <w:szCs w:val="21"/>
        </w:rPr>
        <w:t xml:space="preserve">The Admin Centre is available only to Administrators, and is organized into five tabs.</w:t>
      </w:r>
    </w:p>
    <w:p>
      <w:pPr>
        <w:pStyle w:val="Heading2"/>
        <w:spacing w:after="120" w:before="260"/>
      </w:pPr>
      <w:r>
        <w:rPr>
          <w:b/>
          <w:bCs/>
          <w:color w:val="1F4E79"/>
          <w:sz w:val="25"/>
          <w:szCs w:val="25"/>
        </w:rPr>
        <w:t xml:space="preserve">14.1 Users &amp; roles</w:t>
      </w:r>
    </w:p>
    <w:p>
      <w:pPr>
        <w:spacing w:after="160" w:line="276"/>
      </w:pPr>
      <w:r>
        <w:rPr>
          <w:b w:val="false"/>
          <w:bCs w:val="false"/>
          <w:i w:val="false"/>
          <w:iCs w:val="false"/>
          <w:color w:val="1A1A1A"/>
          <w:sz w:val="21"/>
          <w:szCs w:val="21"/>
        </w:rPr>
        <w:t xml:space="preserve">View every user (name, CUAS ID, role, assigned regions). Change a user's role from a dropdown; add or remove their region assignments.</w:t>
      </w:r>
    </w:p>
    <w:p>
      <w:pPr>
        <w:pStyle w:val="Heading2"/>
        <w:spacing w:after="120" w:before="260"/>
      </w:pPr>
      <w:r>
        <w:rPr>
          <w:b/>
          <w:bCs/>
          <w:color w:val="1F4E79"/>
          <w:sz w:val="25"/>
          <w:szCs w:val="25"/>
        </w:rPr>
        <w:t xml:space="preserve">14.2 Role mapping</w:t>
      </w:r>
    </w:p>
    <w:p>
      <w:pPr>
        <w:spacing w:after="160" w:line="276"/>
      </w:pPr>
      <w:r>
        <w:rPr>
          <w:b w:val="false"/>
          <w:bCs w:val="false"/>
          <w:i w:val="false"/>
          <w:iCs w:val="false"/>
          <w:color w:val="1A1A1A"/>
          <w:sz w:val="21"/>
          <w:szCs w:val="21"/>
        </w:rPr>
        <w:t xml:space="preserve">Maintain the mapping from CUAS claims to internal KG-MIS roles (see Section 6.2). Add or delete mappings.</w:t>
      </w:r>
    </w:p>
    <w:p>
      <w:pPr>
        <w:pStyle w:val="Heading2"/>
        <w:spacing w:after="120" w:before="260"/>
      </w:pPr>
      <w:r>
        <w:rPr>
          <w:b/>
          <w:bCs/>
          <w:color w:val="1F4E79"/>
          <w:sz w:val="25"/>
          <w:szCs w:val="25"/>
        </w:rPr>
        <w:t xml:space="preserve">14.3 Notifications</w:t>
      </w:r>
    </w:p>
    <w:p>
      <w:pPr>
        <w:spacing w:after="160" w:line="276"/>
      </w:pPr>
      <w:r>
        <w:rPr>
          <w:b w:val="false"/>
          <w:bCs w:val="false"/>
          <w:i w:val="false"/>
          <w:iCs w:val="false"/>
          <w:color w:val="1A1A1A"/>
          <w:sz w:val="21"/>
          <w:szCs w:val="21"/>
        </w:rPr>
        <w:t xml:space="preserve">Add or remove notification settings — each one pairs a trigger event, a channel, and a role, with an on/off switch.</w:t>
      </w:r>
    </w:p>
    <w:p>
      <w:pPr>
        <w:pStyle w:val="Heading2"/>
        <w:spacing w:after="120" w:before="260"/>
      </w:pPr>
      <w:r>
        <w:rPr>
          <w:b/>
          <w:bCs/>
          <w:color w:val="1F4E79"/>
          <w:sz w:val="25"/>
          <w:szCs w:val="25"/>
        </w:rPr>
        <w:t xml:space="preserve">14.4 Schedules</w:t>
      </w:r>
    </w:p>
    <w:p>
      <w:pPr>
        <w:spacing w:after="160" w:line="276"/>
      </w:pPr>
      <w:r>
        <w:rPr>
          <w:b w:val="false"/>
          <w:bCs w:val="false"/>
          <w:i w:val="false"/>
          <w:iCs w:val="false"/>
          <w:color w:val="1A1A1A"/>
          <w:sz w:val="21"/>
          <w:szCs w:val="21"/>
        </w:rPr>
        <w:t xml:space="preserve">Configure scheduled Power BI report deliveries: report, schedule (in cron format, e.g. 0 8 * * 1 for every Monday at 08:00), recipients (comma- or newline-separated), and an enabled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C6500" w:sz="24"/>
              <w:bottom w:val="none"/>
              <w:right w:val="none"/>
            </w:tcBorders>
            <w:shd w:fill="FFF2CC" w:val="clear"/>
            <w:tcMar>
              <w:top w:type="dxa" w:w="140"/>
              <w:left w:type="dxa" w:w="200"/>
              <w:bottom w:type="dxa" w:w="140"/>
              <w:right w:type="dxa" w:w="200"/>
            </w:tcMar>
          </w:tcPr>
          <w:p>
            <w:pPr>
              <w:spacing w:after="80"/>
            </w:pPr>
            <w:r>
              <w:rPr>
                <w:b/>
                <w:bCs/>
                <w:color w:val="9C6500"/>
                <w:sz w:val="19"/>
                <w:szCs w:val="19"/>
              </w:rPr>
              <w:t xml:space="preserve">⚠ WARNING — Partially implemented</w:t>
            </w:r>
          </w:p>
          <w:p>
            <w:pPr>
              <w:spacing w:after="0"/>
            </w:pPr>
            <w:r>
              <w:rPr>
                <w:color w:val="1A1A1A"/>
                <w:sz w:val="20"/>
                <w:szCs w:val="20"/>
              </w:rPr>
              <w:t xml:space="preserve">Schedules are saved and listed, but nothing currently runs them automatically — there is no scheduler executing these deliveries yet in this build.</w:t>
            </w:r>
          </w:p>
        </w:tc>
      </w:tr>
    </w:tbl>
    <w:p>
      <w:pPr>
        <w:spacing w:after="120"/>
      </w:pPr>
    </w:p>
    <w:p>
      <w:pPr>
        <w:pStyle w:val="Heading2"/>
        <w:spacing w:after="120" w:before="260"/>
      </w:pPr>
      <w:r>
        <w:rPr>
          <w:b/>
          <w:bCs/>
          <w:color w:val="1F4E79"/>
          <w:sz w:val="25"/>
          <w:szCs w:val="25"/>
        </w:rPr>
        <w:t xml:space="preserve">14.5 Audit log</w:t>
      </w:r>
    </w:p>
    <w:p>
      <w:pPr>
        <w:spacing w:after="160" w:line="276"/>
      </w:pPr>
      <w:r>
        <w:rPr>
          <w:b w:val="false"/>
          <w:bCs w:val="false"/>
          <w:i w:val="false"/>
          <w:iCs w:val="false"/>
          <w:color w:val="1A1A1A"/>
          <w:sz w:val="21"/>
          <w:szCs w:val="21"/>
        </w:rPr>
        <w:t xml:space="preserve">A read-only list of the most recent 100 actions: When, User, Action, Entity, and Detail. Entries are kept for 365 days and then removed automatically by a scheduled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95959" w:sz="24"/>
              <w:bottom w:val="none"/>
              <w:right w:val="none"/>
            </w:tcBorders>
            <w:shd w:fill="F2F2F2" w:val="clear"/>
            <w:tcMar>
              <w:top w:type="dxa" w:w="140"/>
              <w:left w:type="dxa" w:w="200"/>
              <w:bottom w:type="dxa" w:w="140"/>
              <w:right w:type="dxa" w:w="200"/>
            </w:tcMar>
          </w:tcPr>
          <w:p>
            <w:pPr>
              <w:spacing w:after="80"/>
            </w:pPr>
            <w:r>
              <w:rPr>
                <w:b/>
                <w:bCs/>
                <w:color w:val="595959"/>
                <w:sz w:val="19"/>
                <w:szCs w:val="19"/>
              </w:rPr>
              <w:t xml:space="preserve">🔧 TECHNICAL NOTE (for IT / developers) — Also available via the API</w:t>
            </w:r>
          </w:p>
          <w:p>
            <w:pPr>
              <w:spacing w:after="0"/>
            </w:pPr>
            <w:r>
              <w:rPr>
                <w:color w:val="1A1A1A"/>
                <w:sz w:val="20"/>
                <w:szCs w:val="20"/>
              </w:rPr>
              <w:t xml:space="preserve">GET /admin/audit, GET/PUT/DELETE /admin/role-mapping, GET/PUT/DELETE /admin/notification-config, GET/PUT/DELETE /admin/report-schedules, GET/PUT/DELETE /admin/users.</w:t>
            </w:r>
          </w:p>
        </w:tc>
      </w:tr>
    </w:tbl>
    <w:p>
      <w:pPr>
        <w:spacing w:after="120"/>
      </w:pPr>
    </w:p>
    <w:p>
      <w:pPr>
        <w:pStyle w:val="Heading1"/>
        <w:pBdr>
          <w:bottom w:val="single" w:color="1F4E79" w:sz="8" w:space="4"/>
        </w:pBdr>
        <w:spacing w:after="160" w:before="400"/>
      </w:pPr>
      <w:r>
        <w:rPr>
          <w:b/>
          <w:bCs/>
          <w:color w:val="1F4E79"/>
          <w:sz w:val="30"/>
          <w:szCs w:val="30"/>
        </w:rPr>
        <w:t xml:space="preserve">15. D365FO Sync</w:t>
      </w:r>
    </w:p>
    <w:p>
      <w:pPr>
        <w:spacing w:after="160" w:line="276"/>
      </w:pPr>
      <w:r>
        <w:rPr>
          <w:b w:val="false"/>
          <w:bCs w:val="false"/>
          <w:i w:val="false"/>
          <w:iCs w:val="false"/>
          <w:color w:val="1A1A1A"/>
          <w:sz w:val="21"/>
          <w:szCs w:val="21"/>
        </w:rPr>
        <w:t xml:space="preserve">Keeps KG-MIS's product, customer, and sales data aligned with D365FO.</w:t>
      </w:r>
    </w:p>
    <w:p>
      <w:pPr>
        <w:pStyle w:val="ListParagraph"/>
        <w:numPr>
          <w:ilvl w:val="0"/>
          <w:numId w:val="1"/>
        </w:numPr>
        <w:spacing w:after="80" w:line="276"/>
      </w:pPr>
      <w:r>
        <w:rPr>
          <w:color w:val="1A1A1A"/>
          <w:sz w:val="21"/>
          <w:szCs w:val="21"/>
        </w:rPr>
        <w:t xml:space="preserve">Trigger a sync from the Admin Centre, or via POST /sync (also accepted as /sync/d365fo).</w:t>
      </w:r>
    </w:p>
    <w:p>
      <w:pPr>
        <w:pStyle w:val="ListParagraph"/>
        <w:numPr>
          <w:ilvl w:val="0"/>
          <w:numId w:val="1"/>
        </w:numPr>
        <w:spacing w:after="80" w:line="276"/>
      </w:pPr>
      <w:r>
        <w:rPr>
          <w:color w:val="1A1A1A"/>
          <w:sz w:val="21"/>
          <w:szCs w:val="21"/>
        </w:rPr>
        <w:t xml:space="preserve">View sync history via GET /sync/logs (defaults to the most recent 50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C6500" w:sz="24"/>
              <w:bottom w:val="none"/>
              <w:right w:val="none"/>
            </w:tcBorders>
            <w:shd w:fill="FFF2CC" w:val="clear"/>
            <w:tcMar>
              <w:top w:type="dxa" w:w="140"/>
              <w:left w:type="dxa" w:w="200"/>
              <w:bottom w:type="dxa" w:w="140"/>
              <w:right w:type="dxa" w:w="200"/>
            </w:tcMar>
          </w:tcPr>
          <w:p>
            <w:pPr>
              <w:spacing w:after="80"/>
            </w:pPr>
            <w:r>
              <w:rPr>
                <w:b/>
                <w:bCs/>
                <w:color w:val="9C6500"/>
                <w:sz w:val="19"/>
                <w:szCs w:val="19"/>
              </w:rPr>
              <w:t xml:space="preserve">⚠ WARNING — Partially implemented</w:t>
            </w:r>
          </w:p>
          <w:p>
            <w:pPr>
              <w:spacing w:after="0"/>
            </w:pPr>
            <w:r>
              <w:rPr>
                <w:color w:val="1A1A1A"/>
                <w:sz w:val="20"/>
                <w:szCs w:val="20"/>
              </w:rPr>
              <w:t xml:space="preserve">In development, a sync run loads a fixed, repeatable sample dataset (products, customers, sales, outlets) rather than calling D365FO. In production, this would refresh live data from D365FO's OData interface; the connector code contains TODO stubs marking where that live call goes (activated by setting D365FO_MOCK=false).</w:t>
            </w:r>
          </w:p>
        </w:tc>
      </w:tr>
    </w:tbl>
    <w:p>
      <w:pPr>
        <w:spacing w:after="120"/>
      </w:pPr>
    </w:p>
    <w:p>
      <w:pPr>
        <w:spacing w:after="160" w:line="276"/>
      </w:pPr>
      <w:r>
        <w:rPr>
          <w:b w:val="false"/>
          <w:bCs w:val="false"/>
          <w:i w:val="false"/>
          <w:iCs w:val="false"/>
          <w:color w:val="1A1A1A"/>
          <w:sz w:val="21"/>
          <w:szCs w:val="21"/>
        </w:rPr>
        <w:t xml:space="preserve">A failed sync can trigger a SyncFailure notification (Email) to the Administrator.</w:t>
      </w:r>
    </w:p>
    <w:p>
      <w:pPr>
        <w:pStyle w:val="Heading1"/>
        <w:pBdr>
          <w:bottom w:val="single" w:color="1F4E79" w:sz="8" w:space="4"/>
        </w:pBdr>
        <w:spacing w:after="160" w:before="400"/>
      </w:pPr>
      <w:r>
        <w:rPr>
          <w:b/>
          <w:bCs/>
          <w:color w:val="1F4E79"/>
          <w:sz w:val="30"/>
          <w:szCs w:val="30"/>
        </w:rPr>
        <w:t xml:space="preserve">16. Step-by-Step Workflows</w:t>
      </w:r>
    </w:p>
    <w:p>
      <w:pPr>
        <w:spacing w:after="160" w:line="276"/>
      </w:pPr>
      <w:r>
        <w:rPr>
          <w:b w:val="false"/>
          <w:bCs w:val="false"/>
          <w:i w:val="false"/>
          <w:iCs w:val="false"/>
          <w:color w:val="1A1A1A"/>
          <w:sz w:val="21"/>
          <w:szCs w:val="21"/>
        </w:rPr>
        <w:t xml:space="preserve">These are ready-to-follow procedures for the most common tasks in KG-MIS — ideal for training or for running a live demonstration. Each step shows what you do, how the system responds, and the expected result.</w:t>
      </w:r>
    </w:p>
    <w:p>
      <w:pPr>
        <w:pStyle w:val="Heading2"/>
        <w:spacing w:after="120" w:before="260"/>
      </w:pPr>
      <w:r>
        <w:rPr>
          <w:b/>
          <w:bCs/>
          <w:color w:val="1F4E79"/>
          <w:sz w:val="25"/>
          <w:szCs w:val="25"/>
        </w:rPr>
        <w:t xml:space="preserve">Workflow A — Build and publish a form</w:t>
      </w:r>
    </w:p>
    <w:p>
      <w:pPr>
        <w:spacing w:after="160" w:line="276"/>
      </w:pPr>
      <w:r>
        <w:rPr>
          <w:b w:val="false"/>
          <w:bCs w:val="false"/>
          <w:i/>
          <w:iCs/>
          <w:color w:val="1A1A1A"/>
          <w:sz w:val="21"/>
          <w:szCs w:val="21"/>
        </w:rPr>
        <w:t xml:space="preserve">Actors: Marketing Manager or Marketing Analyst</w:t>
      </w:r>
    </w:p>
    <w:p>
      <w:pPr>
        <w:spacing w:after="60" w:line="276"/>
        <w:ind w:left="260" w:hanging="260"/>
      </w:pPr>
      <w:r>
        <w:rPr>
          <w:b/>
          <w:bCs/>
          <w:color w:val="1F4E79"/>
          <w:sz w:val="21"/>
          <w:szCs w:val="21"/>
        </w:rPr>
        <w:t xml:space="preserve">1.  </w:t>
      </w:r>
      <w:r>
        <w:rPr>
          <w:color w:val="1A1A1A"/>
          <w:sz w:val="21"/>
          <w:szCs w:val="21"/>
        </w:rPr>
        <w:t xml:space="preserve">Sign in as tsegaye.n, go to Forms &amp; Surveys, select New form, give it a title, and create it.</w:t>
      </w:r>
    </w:p>
    <w:p>
      <w:pPr>
        <w:spacing w:after="60" w:line="276"/>
        <w:ind w:left="260" w:hanging="260"/>
      </w:pPr>
      <w:r>
        <w:rPr>
          <w:b/>
          <w:bCs/>
          <w:color w:val="1F4E79"/>
          <w:sz w:val="21"/>
          <w:szCs w:val="21"/>
        </w:rPr>
        <w:t xml:space="preserve">2.  </w:t>
      </w:r>
      <w:r>
        <w:rPr>
          <w:color w:val="1A1A1A"/>
          <w:sz w:val="21"/>
          <w:szCs w:val="21"/>
        </w:rPr>
        <w:t xml:space="preserve">In the Builder tab, add fields — for example a Short text, a Dropdown, a Rating (with scoring), and a Section header.</w:t>
      </w:r>
    </w:p>
    <w:p>
      <w:pPr>
        <w:spacing w:after="60" w:line="276"/>
        <w:ind w:left="260" w:hanging="260"/>
      </w:pPr>
      <w:r>
        <w:rPr>
          <w:b/>
          <w:bCs/>
          <w:color w:val="1F4E79"/>
          <w:sz w:val="21"/>
          <w:szCs w:val="21"/>
        </w:rPr>
        <w:t xml:space="preserve">3.  </w:t>
      </w:r>
      <w:r>
        <w:rPr>
          <w:color w:val="1A1A1A"/>
          <w:sz w:val="21"/>
          <w:szCs w:val="21"/>
        </w:rPr>
        <w:t xml:space="preserve">Configure the rating field's scoring points, and add a display condition on a later field.</w:t>
      </w:r>
    </w:p>
    <w:p>
      <w:pPr>
        <w:spacing w:after="60" w:line="276"/>
        <w:ind w:left="260" w:hanging="260"/>
      </w:pPr>
      <w:r>
        <w:rPr>
          <w:b/>
          <w:bCs/>
          <w:color w:val="1F4E79"/>
          <w:sz w:val="21"/>
          <w:szCs w:val="21"/>
        </w:rPr>
        <w:t xml:space="preserve">4.  </w:t>
      </w:r>
      <w:r>
        <w:rPr>
          <w:color w:val="1A1A1A"/>
          <w:sz w:val="21"/>
          <w:szCs w:val="21"/>
        </w:rPr>
        <w:t xml:space="preserve">Select Save.</w:t>
      </w:r>
    </w:p>
    <w:p>
      <w:pPr>
        <w:spacing w:after="60" w:line="264"/>
        <w:ind w:left="560"/>
      </w:pPr>
      <w:r>
        <w:rPr>
          <w:b/>
          <w:bCs/>
          <w:color w:val="595959"/>
          <w:sz w:val="20"/>
          <w:szCs w:val="20"/>
        </w:rPr>
        <w:t xml:space="preserve">System responds: </w:t>
      </w:r>
      <w:r>
        <w:rPr>
          <w:color w:val="1A1A1A"/>
          <w:sz w:val="20"/>
          <w:szCs w:val="20"/>
        </w:rPr>
        <w:t xml:space="preserve">a new Draft schema version is created.</w:t>
      </w:r>
    </w:p>
    <w:p>
      <w:pPr>
        <w:spacing w:after="60" w:line="276"/>
        <w:ind w:left="260" w:hanging="260"/>
      </w:pPr>
      <w:r>
        <w:rPr>
          <w:b/>
          <w:bCs/>
          <w:color w:val="1F4E79"/>
          <w:sz w:val="21"/>
          <w:szCs w:val="21"/>
        </w:rPr>
        <w:t xml:space="preserve">5.  </w:t>
      </w:r>
      <w:r>
        <w:rPr>
          <w:color w:val="1A1A1A"/>
          <w:sz w:val="21"/>
          <w:szCs w:val="21"/>
        </w:rPr>
        <w:t xml:space="preserve">In Settings, choose an access mode (Public works well for a demo), turn on consent text and select Save &amp; bump version, and optionally set branding colours.</w:t>
      </w:r>
    </w:p>
    <w:p>
      <w:pPr>
        <w:spacing w:after="60" w:line="276"/>
        <w:ind w:left="260" w:hanging="260"/>
      </w:pPr>
      <w:r>
        <w:rPr>
          <w:b/>
          <w:bCs/>
          <w:color w:val="1F4E79"/>
          <w:sz w:val="21"/>
          <w:szCs w:val="21"/>
        </w:rPr>
        <w:t xml:space="preserve">6.  </w:t>
      </w:r>
      <w:r>
        <w:rPr>
          <w:color w:val="1A1A1A"/>
          <w:sz w:val="21"/>
          <w:szCs w:val="21"/>
        </w:rPr>
        <w:t xml:space="preserve">Select Publish.</w:t>
      </w:r>
    </w:p>
    <w:p>
      <w:pPr>
        <w:spacing w:after="60" w:line="264"/>
        <w:ind w:left="560"/>
      </w:pPr>
      <w:r>
        <w:rPr>
          <w:b/>
          <w:bCs/>
          <w:color w:val="595959"/>
          <w:sz w:val="20"/>
          <w:szCs w:val="20"/>
        </w:rPr>
        <w:t xml:space="preserve">System responds: </w:t>
      </w:r>
      <w:r>
        <w:rPr>
          <w:color w:val="1A1A1A"/>
          <w:sz w:val="20"/>
          <w:szCs w:val="20"/>
        </w:rPr>
        <w:t xml:space="preserve">the form's status changes to Published; a FORM_PUBLISHED email goes to Analysts; if this form is a child form, its changes propagate to any sibling child forms.</w:t>
      </w:r>
    </w:p>
    <w:p>
      <w:pPr>
        <w:spacing w:after="60" w:line="264"/>
        <w:ind w:left="560"/>
      </w:pPr>
      <w:r>
        <w:rPr>
          <w:b/>
          <w:bCs/>
          <w:color w:val="2E7D32"/>
          <w:sz w:val="20"/>
          <w:szCs w:val="20"/>
        </w:rPr>
        <w:t xml:space="preserve">Result: </w:t>
      </w:r>
      <w:r>
        <w:rPr>
          <w:color w:val="1A1A1A"/>
          <w:sz w:val="20"/>
          <w:szCs w:val="20"/>
        </w:rPr>
        <w:t xml:space="preserve">The form is now live and ready for responses.</w:t>
      </w:r>
    </w:p>
    <w:p>
      <w:pPr>
        <w:pStyle w:val="Heading2"/>
        <w:spacing w:after="120" w:before="260"/>
      </w:pPr>
      <w:r>
        <w:rPr>
          <w:b/>
          <w:bCs/>
          <w:color w:val="1F4E79"/>
          <w:sz w:val="25"/>
          <w:szCs w:val="25"/>
        </w:rPr>
        <w:t xml:space="preserve">Workflow B — Submit a response as a Field Officer</w:t>
      </w:r>
    </w:p>
    <w:p>
      <w:pPr>
        <w:spacing w:after="160" w:line="276"/>
      </w:pPr>
      <w:r>
        <w:rPr>
          <w:b w:val="false"/>
          <w:bCs w:val="false"/>
          <w:i/>
          <w:iCs/>
          <w:color w:val="1A1A1A"/>
          <w:sz w:val="21"/>
          <w:szCs w:val="21"/>
        </w:rPr>
        <w:t xml:space="preserve">Actors: Field Officer</w:t>
      </w:r>
    </w:p>
    <w:p>
      <w:pPr>
        <w:spacing w:after="60" w:line="276"/>
        <w:ind w:left="260" w:hanging="260"/>
      </w:pPr>
      <w:r>
        <w:rPr>
          <w:b/>
          <w:bCs/>
          <w:color w:val="1F4E79"/>
          <w:sz w:val="21"/>
          <w:szCs w:val="21"/>
        </w:rPr>
        <w:t xml:space="preserve">1.  </w:t>
      </w:r>
      <w:r>
        <w:rPr>
          <w:color w:val="1A1A1A"/>
          <w:sz w:val="21"/>
          <w:szCs w:val="21"/>
        </w:rPr>
        <w:t xml:space="preserve">Sign in as field1, go to Forms &amp; Surveys, and open the Open forms panel.</w:t>
      </w:r>
    </w:p>
    <w:p>
      <w:pPr>
        <w:spacing w:after="60" w:line="276"/>
        <w:ind w:left="260" w:hanging="260"/>
      </w:pPr>
      <w:r>
        <w:rPr>
          <w:b/>
          <w:bCs/>
          <w:color w:val="1F4E79"/>
          <w:sz w:val="21"/>
          <w:szCs w:val="21"/>
        </w:rPr>
        <w:t xml:space="preserve">2.  </w:t>
      </w:r>
      <w:r>
        <w:rPr>
          <w:color w:val="1A1A1A"/>
          <w:sz w:val="21"/>
          <w:szCs w:val="21"/>
        </w:rPr>
        <w:t xml:space="preserve">Open the published form, answer every required field, and tick the consent checkbox if one is required.</w:t>
      </w:r>
    </w:p>
    <w:p>
      <w:pPr>
        <w:spacing w:after="60" w:line="276"/>
        <w:ind w:left="260" w:hanging="260"/>
      </w:pPr>
      <w:r>
        <w:rPr>
          <w:b/>
          <w:bCs/>
          <w:color w:val="1F4E79"/>
          <w:sz w:val="21"/>
          <w:szCs w:val="21"/>
        </w:rPr>
        <w:t xml:space="preserve">3.  </w:t>
      </w:r>
      <w:r>
        <w:rPr>
          <w:color w:val="1A1A1A"/>
          <w:sz w:val="21"/>
          <w:szCs w:val="21"/>
        </w:rPr>
        <w:t xml:space="preserve">Select Submit.</w:t>
      </w:r>
    </w:p>
    <w:p>
      <w:pPr>
        <w:spacing w:after="60" w:line="264"/>
        <w:ind w:left="560"/>
      </w:pPr>
      <w:r>
        <w:rPr>
          <w:b/>
          <w:bCs/>
          <w:color w:val="595959"/>
          <w:sz w:val="20"/>
          <w:szCs w:val="20"/>
        </w:rPr>
        <w:t xml:space="preserve">System responds: </w:t>
      </w:r>
      <w:r>
        <w:rPr>
          <w:color w:val="1A1A1A"/>
          <w:sz w:val="20"/>
          <w:szCs w:val="20"/>
        </w:rPr>
        <w:t xml:space="preserve">a confirmation toast appears; the response is counted; SUBMISSION_CONFIRMED and NEW_RESPONSE_RECEIVED notifications are dispatched; the response is automatically scanned for anomalies.</w:t>
      </w:r>
    </w:p>
    <w:p>
      <w:pPr>
        <w:spacing w:after="60" w:line="264"/>
        <w:ind w:left="560"/>
      </w:pPr>
      <w:r>
        <w:rPr>
          <w:b/>
          <w:bCs/>
          <w:color w:val="2E7D32"/>
          <w:sz w:val="20"/>
          <w:szCs w:val="20"/>
        </w:rPr>
        <w:t xml:space="preserve">Result: </w:t>
      </w:r>
      <w:r>
        <w:rPr>
          <w:color w:val="1A1A1A"/>
          <w:sz w:val="20"/>
          <w:szCs w:val="20"/>
        </w:rPr>
        <w:t xml:space="preserve">The response is recorded and visible to the form's owner.</w:t>
      </w:r>
    </w:p>
    <w:p>
      <w:pPr>
        <w:spacing w:after="60" w:line="276"/>
        <w:ind w:left="260" w:hanging="260"/>
      </w:pPr>
      <w:r>
        <w:rPr>
          <w:b/>
          <w:bCs/>
          <w:color w:val="1F4E79"/>
          <w:sz w:val="21"/>
          <w:szCs w:val="21"/>
        </w:rPr>
        <w:t xml:space="preserve">4.  </w:t>
      </w:r>
      <w:r>
        <w:rPr>
          <w:color w:val="1A1A1A"/>
          <w:sz w:val="21"/>
          <w:szCs w:val="21"/>
        </w:rPr>
        <w:t xml:space="preserve">If the form allows drafts, you can instead select Save &amp; resume midway through, and finish it later — the draft is promoted to a full submission when you finally submit.</w:t>
      </w:r>
    </w:p>
    <w:p>
      <w:pPr>
        <w:pStyle w:val="Heading2"/>
        <w:spacing w:after="120" w:before="260"/>
      </w:pPr>
      <w:r>
        <w:rPr>
          <w:b/>
          <w:bCs/>
          <w:color w:val="1F4E79"/>
          <w:sz w:val="25"/>
          <w:szCs w:val="25"/>
        </w:rPr>
        <w:t xml:space="preserve">Workflow C — Review and analyze responses</w:t>
      </w:r>
    </w:p>
    <w:p>
      <w:pPr>
        <w:spacing w:after="160" w:line="276"/>
      </w:pPr>
      <w:r>
        <w:rPr>
          <w:b w:val="false"/>
          <w:bCs w:val="false"/>
          <w:i/>
          <w:iCs/>
          <w:color w:val="1A1A1A"/>
          <w:sz w:val="21"/>
          <w:szCs w:val="21"/>
        </w:rPr>
        <w:t xml:space="preserve">Actors: Marketing Manager or Marketing Analyst</w:t>
      </w:r>
    </w:p>
    <w:p>
      <w:pPr>
        <w:spacing w:after="60" w:line="276"/>
        <w:ind w:left="260" w:hanging="260"/>
      </w:pPr>
      <w:r>
        <w:rPr>
          <w:b/>
          <w:bCs/>
          <w:color w:val="1F4E79"/>
          <w:sz w:val="21"/>
          <w:szCs w:val="21"/>
        </w:rPr>
        <w:t xml:space="preserve">1.  </w:t>
      </w:r>
      <w:r>
        <w:rPr>
          <w:color w:val="1A1A1A"/>
          <w:sz w:val="21"/>
          <w:szCs w:val="21"/>
        </w:rPr>
        <w:t xml:space="preserve">Open the form and go to the Responses tab; open an individual response.</w:t>
      </w:r>
    </w:p>
    <w:p>
      <w:pPr>
        <w:spacing w:after="60" w:line="276"/>
        <w:ind w:left="260" w:hanging="260"/>
      </w:pPr>
      <w:r>
        <w:rPr>
          <w:b/>
          <w:bCs/>
          <w:color w:val="1F4E79"/>
          <w:sz w:val="21"/>
          <w:szCs w:val="21"/>
        </w:rPr>
        <w:t xml:space="preserve">2.  </w:t>
      </w:r>
      <w:r>
        <w:rPr>
          <w:color w:val="1A1A1A"/>
          <w:sz w:val="21"/>
          <w:szCs w:val="21"/>
        </w:rPr>
        <w:t xml:space="preserve">Optionally select Edit if you're within the edit window.</w:t>
      </w:r>
    </w:p>
    <w:p>
      <w:pPr>
        <w:spacing w:after="60" w:line="264"/>
        <w:ind w:left="560"/>
      </w:pPr>
      <w:r>
        <w:rPr>
          <w:b/>
          <w:bCs/>
          <w:color w:val="595959"/>
          <w:sz w:val="20"/>
          <w:szCs w:val="20"/>
        </w:rPr>
        <w:t xml:space="preserve">System responds: </w:t>
      </w:r>
      <w:r>
        <w:rPr>
          <w:color w:val="1A1A1A"/>
          <w:sz w:val="20"/>
          <w:szCs w:val="20"/>
        </w:rPr>
        <w:t xml:space="preserve">a new revision is saved automatically.</w:t>
      </w:r>
    </w:p>
    <w:p>
      <w:pPr>
        <w:spacing w:after="60" w:line="276"/>
        <w:ind w:left="260" w:hanging="260"/>
      </w:pPr>
      <w:r>
        <w:rPr>
          <w:b/>
          <w:bCs/>
          <w:color w:val="1F4E79"/>
          <w:sz w:val="21"/>
          <w:szCs w:val="21"/>
        </w:rPr>
        <w:t xml:space="preserve">3.  </w:t>
      </w:r>
      <w:r>
        <w:rPr>
          <w:color w:val="1A1A1A"/>
          <w:sz w:val="21"/>
          <w:szCs w:val="21"/>
        </w:rPr>
        <w:t xml:space="preserve">Open the Anomalies list; set any pending flags to Acknowledged or Resolved, with a note.</w:t>
      </w:r>
    </w:p>
    <w:p>
      <w:pPr>
        <w:spacing w:after="60" w:line="276"/>
        <w:ind w:left="260" w:hanging="260"/>
      </w:pPr>
      <w:r>
        <w:rPr>
          <w:b/>
          <w:bCs/>
          <w:color w:val="1F4E79"/>
          <w:sz w:val="21"/>
          <w:szCs w:val="21"/>
        </w:rPr>
        <w:t xml:space="preserve">4.  </w:t>
      </w:r>
      <w:r>
        <w:rPr>
          <w:color w:val="1A1A1A"/>
          <w:sz w:val="21"/>
          <w:szCs w:val="21"/>
        </w:rPr>
        <w:t xml:space="preserve">Go to the Report tab, set a date range, and review the charts.</w:t>
      </w:r>
    </w:p>
    <w:p>
      <w:pPr>
        <w:spacing w:after="60" w:line="276"/>
        <w:ind w:left="260" w:hanging="260"/>
      </w:pPr>
      <w:r>
        <w:rPr>
          <w:b/>
          <w:bCs/>
          <w:color w:val="1F4E79"/>
          <w:sz w:val="21"/>
          <w:szCs w:val="21"/>
        </w:rPr>
        <w:t xml:space="preserve">5.  </w:t>
      </w:r>
      <w:r>
        <w:rPr>
          <w:color w:val="1A1A1A"/>
          <w:sz w:val="21"/>
          <w:szCs w:val="21"/>
        </w:rPr>
        <w:t xml:space="preserve">Create a Share link, then open /share/&lt;token&gt; in an incognito window.</w:t>
      </w:r>
    </w:p>
    <w:p>
      <w:pPr>
        <w:spacing w:after="60" w:line="264"/>
        <w:ind w:left="560"/>
      </w:pPr>
      <w:r>
        <w:rPr>
          <w:b/>
          <w:bCs/>
          <w:color w:val="2E7D32"/>
          <w:sz w:val="20"/>
          <w:szCs w:val="20"/>
        </w:rPr>
        <w:t xml:space="preserve">Result: </w:t>
      </w:r>
      <w:r>
        <w:rPr>
          <w:color w:val="1A1A1A"/>
          <w:sz w:val="20"/>
          <w:szCs w:val="20"/>
        </w:rPr>
        <w:t xml:space="preserve">The report opens as a read-only page with no sign-in required.</w:t>
      </w:r>
    </w:p>
    <w:p>
      <w:pPr>
        <w:pStyle w:val="Heading2"/>
        <w:spacing w:after="120" w:before="260"/>
      </w:pPr>
      <w:r>
        <w:rPr>
          <w:b/>
          <w:bCs/>
          <w:color w:val="1F4E79"/>
          <w:sz w:val="25"/>
          <w:szCs w:val="25"/>
        </w:rPr>
        <w:t xml:space="preserve">Workflow D — Capture and review a market visit</w:t>
      </w:r>
    </w:p>
    <w:p>
      <w:pPr>
        <w:spacing w:after="160" w:line="276"/>
      </w:pPr>
      <w:r>
        <w:rPr>
          <w:b w:val="false"/>
          <w:bCs w:val="false"/>
          <w:i/>
          <w:iCs/>
          <w:color w:val="1A1A1A"/>
          <w:sz w:val="21"/>
          <w:szCs w:val="21"/>
        </w:rPr>
        <w:t xml:space="preserve">Actors: Field Officer, then Marketing Manager</w:t>
      </w:r>
    </w:p>
    <w:p>
      <w:pPr>
        <w:spacing w:after="60" w:line="276"/>
        <w:ind w:left="260" w:hanging="260"/>
      </w:pPr>
      <w:r>
        <w:rPr>
          <w:b/>
          <w:bCs/>
          <w:color w:val="1F4E79"/>
          <w:sz w:val="21"/>
          <w:szCs w:val="21"/>
        </w:rPr>
        <w:t xml:space="preserve">1.  </w:t>
      </w:r>
      <w:r>
        <w:rPr>
          <w:color w:val="1A1A1A"/>
          <w:sz w:val="21"/>
          <w:szCs w:val="21"/>
        </w:rPr>
        <w:t xml:space="preserve">As field1, go to Market Visits, select New visit, fill in outlet, date, and notes, and Save.</w:t>
      </w:r>
    </w:p>
    <w:p>
      <w:pPr>
        <w:spacing w:after="60" w:line="264"/>
        <w:ind w:left="560"/>
      </w:pPr>
      <w:r>
        <w:rPr>
          <w:b/>
          <w:bCs/>
          <w:color w:val="595959"/>
          <w:sz w:val="20"/>
          <w:szCs w:val="20"/>
        </w:rPr>
        <w:t xml:space="preserve">System responds: </w:t>
      </w:r>
      <w:r>
        <w:rPr>
          <w:color w:val="1A1A1A"/>
          <w:sz w:val="20"/>
          <w:szCs w:val="20"/>
        </w:rPr>
        <w:t xml:space="preserve">the visit is created as a Draft.</w:t>
      </w:r>
    </w:p>
    <w:p>
      <w:pPr>
        <w:spacing w:after="60" w:line="276"/>
        <w:ind w:left="260" w:hanging="260"/>
      </w:pPr>
      <w:r>
        <w:rPr>
          <w:b/>
          <w:bCs/>
          <w:color w:val="1F4E79"/>
          <w:sz w:val="21"/>
          <w:szCs w:val="21"/>
        </w:rPr>
        <w:t xml:space="preserve">2.  </w:t>
      </w:r>
      <w:r>
        <w:rPr>
          <w:color w:val="1A1A1A"/>
          <w:sz w:val="21"/>
          <w:szCs w:val="21"/>
        </w:rPr>
        <w:t xml:space="preserve">Select Submit.</w:t>
      </w:r>
    </w:p>
    <w:p>
      <w:pPr>
        <w:spacing w:after="60" w:line="264"/>
        <w:ind w:left="560"/>
      </w:pPr>
      <w:r>
        <w:rPr>
          <w:b/>
          <w:bCs/>
          <w:color w:val="595959"/>
          <w:sz w:val="20"/>
          <w:szCs w:val="20"/>
        </w:rPr>
        <w:t xml:space="preserve">System responds: </w:t>
      </w:r>
      <w:r>
        <w:rPr>
          <w:color w:val="1A1A1A"/>
          <w:sz w:val="20"/>
          <w:szCs w:val="20"/>
        </w:rPr>
        <w:t xml:space="preserve">a NewReport email is sent to the Marketing Manager.</w:t>
      </w:r>
    </w:p>
    <w:p>
      <w:pPr>
        <w:spacing w:after="60" w:line="276"/>
        <w:ind w:left="260" w:hanging="260"/>
      </w:pPr>
      <w:r>
        <w:rPr>
          <w:b/>
          <w:bCs/>
          <w:color w:val="1F4E79"/>
          <w:sz w:val="21"/>
          <w:szCs w:val="21"/>
        </w:rPr>
        <w:t xml:space="preserve">3.  </w:t>
      </w:r>
      <w:r>
        <w:rPr>
          <w:color w:val="1A1A1A"/>
          <w:sz w:val="21"/>
          <w:szCs w:val="21"/>
        </w:rPr>
        <w:t xml:space="preserve">As tsegaye.n, open the report and select Review.</w:t>
      </w:r>
    </w:p>
    <w:p>
      <w:pPr>
        <w:spacing w:after="60" w:line="264"/>
        <w:ind w:left="560"/>
      </w:pPr>
      <w:r>
        <w:rPr>
          <w:b/>
          <w:bCs/>
          <w:color w:val="2E7D32"/>
          <w:sz w:val="20"/>
          <w:szCs w:val="20"/>
        </w:rPr>
        <w:t xml:space="preserve">Result: </w:t>
      </w:r>
      <w:r>
        <w:rPr>
          <w:color w:val="1A1A1A"/>
          <w:sz w:val="20"/>
          <w:szCs w:val="20"/>
        </w:rPr>
        <w:t xml:space="preserve">The visit's status changes to Reviewed.</w:t>
      </w:r>
    </w:p>
    <w:p>
      <w:pPr>
        <w:pStyle w:val="Heading2"/>
        <w:spacing w:after="120" w:before="260"/>
      </w:pPr>
      <w:r>
        <w:rPr>
          <w:b/>
          <w:bCs/>
          <w:color w:val="1F4E79"/>
          <w:sz w:val="25"/>
          <w:szCs w:val="25"/>
        </w:rPr>
        <w:t xml:space="preserve">Workflow E — Record a competitor price and trigger an alert</w:t>
      </w:r>
    </w:p>
    <w:p>
      <w:pPr>
        <w:spacing w:after="160" w:line="276"/>
      </w:pPr>
      <w:r>
        <w:rPr>
          <w:b w:val="false"/>
          <w:bCs w:val="false"/>
          <w:i/>
          <w:iCs/>
          <w:color w:val="1A1A1A"/>
          <w:sz w:val="21"/>
          <w:szCs w:val="21"/>
        </w:rPr>
        <w:t xml:space="preserve">Actors: Field Officer, then Marketing Manager / Marketing Analyst</w:t>
      </w:r>
    </w:p>
    <w:p>
      <w:pPr>
        <w:spacing w:after="60" w:line="276"/>
        <w:ind w:left="260" w:hanging="260"/>
      </w:pPr>
      <w:r>
        <w:rPr>
          <w:b/>
          <w:bCs/>
          <w:color w:val="1F4E79"/>
          <w:sz w:val="21"/>
          <w:szCs w:val="21"/>
        </w:rPr>
        <w:t xml:space="preserve">1.  </w:t>
      </w:r>
      <w:r>
        <w:rPr>
          <w:color w:val="1A1A1A"/>
          <w:sz w:val="21"/>
          <w:szCs w:val="21"/>
        </w:rPr>
        <w:t xml:space="preserve">As field1, go to Competitor Pricing and record a price for Arabica Coffee 1kg that is well below Kerchanshe's own price of 850.00, in one of your assigned regions, then Save.</w:t>
      </w:r>
    </w:p>
    <w:p>
      <w:pPr>
        <w:spacing w:after="60" w:line="276"/>
        <w:ind w:left="260" w:hanging="260"/>
      </w:pPr>
      <w:r>
        <w:rPr>
          <w:b/>
          <w:bCs/>
          <w:color w:val="1F4E79"/>
          <w:sz w:val="21"/>
          <w:szCs w:val="21"/>
        </w:rPr>
        <w:t xml:space="preserve">2.  </w:t>
      </w:r>
      <w:r>
        <w:rPr>
          <w:color w:val="1A1A1A"/>
          <w:sz w:val="21"/>
          <w:szCs w:val="21"/>
        </w:rPr>
        <w:t xml:space="preserve">If the gap is 15% or more (Coffee's threshold), the system creates an alert and sends PriceGapAlert notifications (Email and SMS) to the Marketing Manager and Marketing Analyst.</w:t>
      </w:r>
    </w:p>
    <w:p>
      <w:pPr>
        <w:spacing w:after="60" w:line="264"/>
        <w:ind w:left="560"/>
      </w:pPr>
      <w:r>
        <w:rPr>
          <w:b/>
          <w:bCs/>
          <w:color w:val="595959"/>
          <w:sz w:val="20"/>
          <w:szCs w:val="20"/>
        </w:rPr>
        <w:t xml:space="preserve">System responds: </w:t>
      </w:r>
      <w:r>
        <w:rPr>
          <w:color w:val="1A1A1A"/>
          <w:sz w:val="20"/>
          <w:szCs w:val="20"/>
        </w:rPr>
        <w:t xml:space="preserve">an Active alert appears in the Alerts list.</w:t>
      </w:r>
    </w:p>
    <w:p>
      <w:pPr>
        <w:spacing w:after="60" w:line="276"/>
        <w:ind w:left="260" w:hanging="260"/>
      </w:pPr>
      <w:r>
        <w:rPr>
          <w:b/>
          <w:bCs/>
          <w:color w:val="1F4E79"/>
          <w:sz w:val="21"/>
          <w:szCs w:val="21"/>
        </w:rPr>
        <w:t xml:space="preserve">3.  </w:t>
      </w:r>
      <w:r>
        <w:rPr>
          <w:color w:val="1A1A1A"/>
          <w:sz w:val="21"/>
          <w:szCs w:val="21"/>
        </w:rPr>
        <w:t xml:space="preserve">As Marketing Manager or Analyst, open Pricing → Alerts, and Resolve or Dismiss the alert.</w:t>
      </w:r>
    </w:p>
    <w:p>
      <w:pPr>
        <w:spacing w:after="60" w:line="276"/>
        <w:ind w:left="260" w:hanging="260"/>
      </w:pPr>
      <w:r>
        <w:rPr>
          <w:b/>
          <w:bCs/>
          <w:color w:val="1F4E79"/>
          <w:sz w:val="21"/>
          <w:szCs w:val="21"/>
        </w:rPr>
        <w:t xml:space="preserve">4.  </w:t>
      </w:r>
      <w:r>
        <w:rPr>
          <w:color w:val="1A1A1A"/>
          <w:sz w:val="21"/>
          <w:szCs w:val="21"/>
        </w:rPr>
        <w:t xml:space="preserve">Check the Dashboard — Active price gaps — and the Reports AI Insights tab.</w:t>
      </w:r>
    </w:p>
    <w:p>
      <w:pPr>
        <w:spacing w:after="60" w:line="264"/>
        <w:ind w:left="560"/>
      </w:pPr>
      <w:r>
        <w:rPr>
          <w:b/>
          <w:bCs/>
          <w:color w:val="2E7D32"/>
          <w:sz w:val="20"/>
          <w:szCs w:val="20"/>
        </w:rPr>
        <w:t xml:space="preserve">Result: </w:t>
      </w:r>
      <w:r>
        <w:rPr>
          <w:color w:val="1A1A1A"/>
          <w:sz w:val="20"/>
          <w:szCs w:val="20"/>
        </w:rPr>
        <w:t xml:space="preserve">Both reflect the updated, live count.</w:t>
      </w:r>
    </w:p>
    <w:p>
      <w:pPr>
        <w:pStyle w:val="Heading2"/>
        <w:spacing w:after="120" w:before="260"/>
      </w:pPr>
      <w:r>
        <w:rPr>
          <w:b/>
          <w:bCs/>
          <w:color w:val="1F4E79"/>
          <w:sz w:val="25"/>
          <w:szCs w:val="25"/>
        </w:rPr>
        <w:t xml:space="preserve">Workflow F — Administer the system</w:t>
      </w:r>
    </w:p>
    <w:p>
      <w:pPr>
        <w:spacing w:after="160" w:line="276"/>
      </w:pPr>
      <w:r>
        <w:rPr>
          <w:b w:val="false"/>
          <w:bCs w:val="false"/>
          <w:i/>
          <w:iCs/>
          <w:color w:val="1A1A1A"/>
          <w:sz w:val="21"/>
          <w:szCs w:val="21"/>
        </w:rPr>
        <w:t xml:space="preserve">Actors: Administrator</w:t>
      </w:r>
    </w:p>
    <w:p>
      <w:pPr>
        <w:spacing w:after="60" w:line="276"/>
        <w:ind w:left="260" w:hanging="260"/>
      </w:pPr>
      <w:r>
        <w:rPr>
          <w:b/>
          <w:bCs/>
          <w:color w:val="1F4E79"/>
          <w:sz w:val="21"/>
          <w:szCs w:val="21"/>
        </w:rPr>
        <w:t xml:space="preserve">1.  </w:t>
      </w:r>
      <w:r>
        <w:rPr>
          <w:color w:val="1A1A1A"/>
          <w:sz w:val="21"/>
          <w:szCs w:val="21"/>
        </w:rPr>
        <w:t xml:space="preserve">Sign in as admin and open the Admin Centre.</w:t>
      </w:r>
    </w:p>
    <w:p>
      <w:pPr>
        <w:spacing w:after="60" w:line="276"/>
        <w:ind w:left="260" w:hanging="260"/>
      </w:pPr>
      <w:r>
        <w:rPr>
          <w:b/>
          <w:bCs/>
          <w:color w:val="1F4E79"/>
          <w:sz w:val="21"/>
          <w:szCs w:val="21"/>
        </w:rPr>
        <w:t xml:space="preserve">2.  </w:t>
      </w:r>
      <w:r>
        <w:rPr>
          <w:color w:val="1A1A1A"/>
          <w:sz w:val="21"/>
          <w:szCs w:val="21"/>
        </w:rPr>
        <w:t xml:space="preserve">In Users &amp; roles, change a user's role and assign field1 to a region.</w:t>
      </w:r>
    </w:p>
    <w:p>
      <w:pPr>
        <w:spacing w:after="60" w:line="276"/>
        <w:ind w:left="260" w:hanging="260"/>
      </w:pPr>
      <w:r>
        <w:rPr>
          <w:b/>
          <w:bCs/>
          <w:color w:val="1F4E79"/>
          <w:sz w:val="21"/>
          <w:szCs w:val="21"/>
        </w:rPr>
        <w:t xml:space="preserve">3.  </w:t>
      </w:r>
      <w:r>
        <w:rPr>
          <w:color w:val="1A1A1A"/>
          <w:sz w:val="21"/>
          <w:szCs w:val="21"/>
        </w:rPr>
        <w:t xml:space="preserve">In Role mapping, add a KG-MIS-* claim mapping.</w:t>
      </w:r>
    </w:p>
    <w:p>
      <w:pPr>
        <w:spacing w:after="60" w:line="276"/>
        <w:ind w:left="260" w:hanging="260"/>
      </w:pPr>
      <w:r>
        <w:rPr>
          <w:b/>
          <w:bCs/>
          <w:color w:val="1F4E79"/>
          <w:sz w:val="21"/>
          <w:szCs w:val="21"/>
        </w:rPr>
        <w:t xml:space="preserve">4.  </w:t>
      </w:r>
      <w:r>
        <w:rPr>
          <w:color w:val="1A1A1A"/>
          <w:sz w:val="21"/>
          <w:szCs w:val="21"/>
        </w:rPr>
        <w:t xml:space="preserve">In Notifications, add a configuration row — for example, ANOMALY_FLAGGED × Email × Analyst.</w:t>
      </w:r>
    </w:p>
    <w:p>
      <w:pPr>
        <w:spacing w:after="60" w:line="276"/>
        <w:ind w:left="260" w:hanging="260"/>
      </w:pPr>
      <w:r>
        <w:rPr>
          <w:b/>
          <w:bCs/>
          <w:color w:val="1F4E79"/>
          <w:sz w:val="21"/>
          <w:szCs w:val="21"/>
        </w:rPr>
        <w:t xml:space="preserve">5.  </w:t>
      </w:r>
      <w:r>
        <w:rPr>
          <w:color w:val="1A1A1A"/>
          <w:sz w:val="21"/>
          <w:szCs w:val="21"/>
        </w:rPr>
        <w:t xml:space="preserve">In Schedules, add a Power BI report schedule.</w:t>
      </w:r>
    </w:p>
    <w:p>
      <w:pPr>
        <w:spacing w:after="60" w:line="276"/>
        <w:ind w:left="260" w:hanging="260"/>
      </w:pPr>
      <w:r>
        <w:rPr>
          <w:b/>
          <w:bCs/>
          <w:color w:val="1F4E79"/>
          <w:sz w:val="21"/>
          <w:szCs w:val="21"/>
        </w:rPr>
        <w:t xml:space="preserve">6.  </w:t>
      </w:r>
      <w:r>
        <w:rPr>
          <w:color w:val="1A1A1A"/>
          <w:sz w:val="21"/>
          <w:szCs w:val="21"/>
        </w:rPr>
        <w:t xml:space="preserve">In Audit log, review recent actions.</w:t>
      </w:r>
    </w:p>
    <w:p>
      <w:pPr>
        <w:spacing w:after="60" w:line="276"/>
        <w:ind w:left="260" w:hanging="260"/>
      </w:pPr>
      <w:r>
        <w:rPr>
          <w:b/>
          <w:bCs/>
          <w:color w:val="1F4E79"/>
          <w:sz w:val="21"/>
          <w:szCs w:val="21"/>
        </w:rPr>
        <w:t xml:space="preserve">7.  </w:t>
      </w:r>
      <w:r>
        <w:rPr>
          <w:color w:val="1A1A1A"/>
          <w:sz w:val="21"/>
          <w:szCs w:val="21"/>
        </w:rPr>
        <w:t xml:space="preserve">Trigger a Sync and check /sync/logs.</w:t>
      </w:r>
    </w:p>
    <w:p>
      <w:pPr>
        <w:spacing w:after="60" w:line="264"/>
        <w:ind w:left="560"/>
      </w:pPr>
      <w:r>
        <w:rPr>
          <w:b/>
          <w:bCs/>
          <w:color w:val="2E7D32"/>
          <w:sz w:val="20"/>
          <w:szCs w:val="20"/>
        </w:rPr>
        <w:t xml:space="preserve">Result: </w:t>
      </w:r>
      <w:r>
        <w:rPr>
          <w:color w:val="1A1A1A"/>
          <w:sz w:val="20"/>
          <w:szCs w:val="20"/>
        </w:rPr>
        <w:t xml:space="preserve">Every change made in this workflow is now visible in its respective tab.</w:t>
      </w:r>
    </w:p>
    <w:p>
      <w:pPr>
        <w:pStyle w:val="Heading1"/>
        <w:pBdr>
          <w:bottom w:val="single" w:color="1F4E79" w:sz="8" w:space="4"/>
        </w:pBdr>
        <w:spacing w:after="160" w:before="400"/>
      </w:pPr>
      <w:r>
        <w:rPr>
          <w:b/>
          <w:bCs/>
          <w:color w:val="1F4E79"/>
          <w:sz w:val="30"/>
          <w:szCs w:val="30"/>
        </w:rPr>
        <w:t xml:space="preserve">17. Validation, Errors &amp; Messages</w:t>
      </w:r>
    </w:p>
    <w:p>
      <w:pPr>
        <w:pStyle w:val="Heading2"/>
        <w:spacing w:after="120" w:before="260"/>
      </w:pPr>
      <w:r>
        <w:rPr>
          <w:b/>
          <w:bCs/>
          <w:color w:val="1F4E79"/>
          <w:sz w:val="25"/>
          <w:szCs w:val="25"/>
        </w:rPr>
        <w:t xml:space="preserve">17.1 How errors are shown</w:t>
      </w:r>
    </w:p>
    <w:p>
      <w:pPr>
        <w:spacing w:after="160" w:line="276"/>
      </w:pPr>
      <w:r>
        <w:rPr>
          <w:b w:val="false"/>
          <w:bCs w:val="false"/>
          <w:i w:val="false"/>
          <w:iCs w:val="false"/>
          <w:color w:val="1A1A1A"/>
          <w:sz w:val="21"/>
          <w:szCs w:val="21"/>
        </w:rPr>
        <w:t xml:space="preserve">When something goes wrong, KG-MIS shows the error message either as a toast (a brief pop-up) or as an inline alert banner at the top of the affected section — whichever fits the context. Behind the scenes, every error carries a standard HTTP status so the type of problem is always clear: 400 (bad request), 401 (not signed in), 403 (not permitted), 404 (not found), 409 (conflict), 422 (validation), or 429 (too many requests).</w:t>
      </w:r>
    </w:p>
    <w:p>
      <w:pPr>
        <w:pStyle w:val="Heading2"/>
        <w:spacing w:after="120" w:before="260"/>
      </w:pPr>
      <w:r>
        <w:rPr>
          <w:b/>
          <w:bCs/>
          <w:color w:val="1F4E79"/>
          <w:sz w:val="25"/>
          <w:szCs w:val="25"/>
        </w:rPr>
        <w:t xml:space="preserve">17.2 Common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shd w:fill="1F4E79" w:val="clear"/>
            <w:tcMar>
              <w:top w:type="dxa" w:w="80"/>
              <w:left w:type="dxa" w:w="110"/>
              <w:bottom w:type="dxa" w:w="80"/>
              <w:right w:type="dxa" w:w="110"/>
            </w:tcMar>
            <w:vAlign w:val="center"/>
          </w:tcPr>
          <w:p>
            <w:r>
              <w:rPr>
                <w:b/>
                <w:bCs/>
                <w:color w:val="FFFFFF"/>
                <w:sz w:val="18"/>
                <w:szCs w:val="18"/>
              </w:rPr>
              <w:t xml:space="preserve">Code</w:t>
            </w:r>
          </w:p>
        </w:tc>
        <w:tc>
          <w:tcPr>
            <w:tcW w:type="dxa" w:w="1400"/>
            <w:shd w:fill="1F4E79" w:val="clear"/>
            <w:tcMar>
              <w:top w:type="dxa" w:w="80"/>
              <w:left w:type="dxa" w:w="110"/>
              <w:bottom w:type="dxa" w:w="80"/>
              <w:right w:type="dxa" w:w="110"/>
            </w:tcMar>
            <w:vAlign w:val="center"/>
          </w:tcPr>
          <w:p>
            <w:r>
              <w:rPr>
                <w:b/>
                <w:bCs/>
                <w:color w:val="FFFFFF"/>
                <w:sz w:val="18"/>
                <w:szCs w:val="18"/>
              </w:rPr>
              <w:t xml:space="preserve">HTTP status</w:t>
            </w:r>
          </w:p>
        </w:tc>
        <w:tc>
          <w:tcPr>
            <w:tcW w:type="dxa" w:w="5460"/>
            <w:shd w:fill="1F4E79" w:val="clear"/>
            <w:tcMar>
              <w:top w:type="dxa" w:w="80"/>
              <w:left w:type="dxa" w:w="110"/>
              <w:bottom w:type="dxa" w:w="80"/>
              <w:right w:type="dxa" w:w="110"/>
            </w:tcMar>
            <w:vAlign w:val="center"/>
          </w:tcPr>
          <w:p>
            <w:r>
              <w:rPr>
                <w:b/>
                <w:bCs/>
                <w:color w:val="FFFFFF"/>
                <w:sz w:val="18"/>
                <w:szCs w:val="18"/>
              </w:rPr>
              <w:t xml:space="preserve">When this happens</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INVALID_EMAIL</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An invitation email address is not valid</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EMPTY_CONSENT</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400</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Consent text is blank when trying to bump the version</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SCHEMA_INVALID</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A form's schema fails validation</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FORM_NOT_PUBLISHED</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400</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Trying to submit to a form that isn't published</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CONSENT_REQUIRED</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Submitting without giving required consent</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ACCESS_DENIED</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400</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The form's access rule blocks this submission</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NO_PUBLISHED_VERSION</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The form has no published schema yet</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DRAFTS_DISABLED</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400</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Trying to Save &amp; resume on a form that doesn't allow drafts</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NOT_EDITABLE</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Trying to edit a response that hasn't been submitted</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NOT_DRAFT</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409</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Trying to edit, submit, or delete a visit, or publish/delete a form, that isn't in Draft status</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NOT_SUBMITTED</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Trying to review a visit that's still a Draft</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DUPLICATE_SUBMISSION</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409</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A response has already been submitted (by this user or email)</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INVALID_PARENT / ALREADY_PARENT</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A parent/child form relationship rule was broken</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INVALID_ACCESS_MODE</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400</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An invalid access-mode value was submitted</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INVALID_THRESHOLD</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A pricing threshold of zero or less was submitted</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INVALID_FIELD_MAPPING</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400</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A cross-form report maps a field key that doesn't exist</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MIN_TWO_FORMS / DUPLICATE_FORMS</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A cross-form report's form selection is invalid</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FORBIDDEN</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403</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Access to this report or cross-form report was denied</w:t>
            </w:r>
          </w:p>
        </w:tc>
      </w:tr>
      <w:tr>
        <w:tc>
          <w:tcPr>
            <w:tcW w:type="dxa" w:w="2500"/>
            <w:tcMar>
              <w:top w:type="dxa" w:w="80"/>
              <w:left w:type="dxa" w:w="110"/>
              <w:bottom w:type="dxa" w:w="80"/>
              <w:right w:type="dxa" w:w="110"/>
            </w:tcMar>
            <w:vAlign w:val="center"/>
          </w:tcPr>
          <w:p>
            <w:r>
              <w:rPr>
                <w:b w:val="false"/>
                <w:bCs w:val="false"/>
                <w:color w:val="1A1A1A"/>
                <w:sz w:val="18"/>
                <w:szCs w:val="18"/>
              </w:rPr>
              <w:t xml:space="preserve">INVALID_STATUS</w:t>
            </w:r>
          </w:p>
        </w:tc>
        <w:tc>
          <w:tcPr>
            <w:tcW w:type="dxa" w:w="1400"/>
            <w:tcMar>
              <w:top w:type="dxa" w:w="80"/>
              <w:left w:type="dxa" w:w="110"/>
              <w:bottom w:type="dxa" w:w="80"/>
              <w:right w:type="dxa" w:w="110"/>
            </w:tcMar>
            <w:vAlign w:val="center"/>
          </w:tcPr>
          <w:p>
            <w:r>
              <w:rPr>
                <w:b w:val="false"/>
                <w:bCs w:val="false"/>
                <w:color w:val="1A1A1A"/>
                <w:sz w:val="18"/>
                <w:szCs w:val="18"/>
              </w:rPr>
              <w:t xml:space="preserve">400</w:t>
            </w:r>
          </w:p>
        </w:tc>
        <w:tc>
          <w:tcPr>
            <w:tcW w:type="dxa" w:w="5460"/>
            <w:tcMar>
              <w:top w:type="dxa" w:w="80"/>
              <w:left w:type="dxa" w:w="110"/>
              <w:bottom w:type="dxa" w:w="80"/>
              <w:right w:type="dxa" w:w="110"/>
            </w:tcMar>
            <w:vAlign w:val="center"/>
          </w:tcPr>
          <w:p>
            <w:r>
              <w:rPr>
                <w:b w:val="false"/>
                <w:bCs w:val="false"/>
                <w:color w:val="1A1A1A"/>
                <w:sz w:val="18"/>
                <w:szCs w:val="18"/>
              </w:rPr>
              <w:t xml:space="preserve">An anomaly flag status outside the allowed set was submitted</w:t>
            </w:r>
          </w:p>
        </w:tc>
      </w:tr>
      <w:tr>
        <w:tc>
          <w:tcPr>
            <w:tcW w:type="dxa" w:w="2500"/>
            <w:shd w:fill="F7F7F7" w:val="clear"/>
            <w:tcMar>
              <w:top w:type="dxa" w:w="80"/>
              <w:left w:type="dxa" w:w="110"/>
              <w:bottom w:type="dxa" w:w="80"/>
              <w:right w:type="dxa" w:w="110"/>
            </w:tcMar>
            <w:vAlign w:val="center"/>
          </w:tcPr>
          <w:p>
            <w:r>
              <w:rPr>
                <w:b w:val="false"/>
                <w:bCs w:val="false"/>
                <w:color w:val="1A1A1A"/>
                <w:sz w:val="18"/>
                <w:szCs w:val="18"/>
              </w:rPr>
              <w:t xml:space="preserve">Rate limit</w:t>
            </w:r>
          </w:p>
        </w:tc>
        <w:tc>
          <w:tcPr>
            <w:tcW w:type="dxa" w:w="1400"/>
            <w:shd w:fill="F7F7F7" w:val="clear"/>
            <w:tcMar>
              <w:top w:type="dxa" w:w="80"/>
              <w:left w:type="dxa" w:w="110"/>
              <w:bottom w:type="dxa" w:w="80"/>
              <w:right w:type="dxa" w:w="110"/>
            </w:tcMar>
            <w:vAlign w:val="center"/>
          </w:tcPr>
          <w:p>
            <w:r>
              <w:rPr>
                <w:b w:val="false"/>
                <w:bCs w:val="false"/>
                <w:color w:val="1A1A1A"/>
                <w:sz w:val="18"/>
                <w:szCs w:val="18"/>
              </w:rPr>
              <w:t xml:space="preserve">429</w:t>
            </w:r>
          </w:p>
        </w:tc>
        <w:tc>
          <w:tcPr>
            <w:tcW w:type="dxa" w:w="5460"/>
            <w:shd w:fill="F7F7F7" w:val="clear"/>
            <w:tcMar>
              <w:top w:type="dxa" w:w="80"/>
              <w:left w:type="dxa" w:w="110"/>
              <w:bottom w:type="dxa" w:w="80"/>
              <w:right w:type="dxa" w:w="110"/>
            </w:tcMar>
            <w:vAlign w:val="center"/>
          </w:tcPr>
          <w:p>
            <w:r>
              <w:rPr>
                <w:b w:val="false"/>
                <w:bCs w:val="false"/>
                <w:color w:val="1A1A1A"/>
                <w:sz w:val="18"/>
                <w:szCs w:val="18"/>
              </w:rPr>
              <w:t xml:space="preserve">More than 20 submissions were made for one form from one IP address within an hour</w:t>
            </w:r>
          </w:p>
        </w:tc>
      </w:tr>
    </w:tbl>
    <w:p>
      <w:pPr>
        <w:spacing w:after="120"/>
      </w:pPr>
    </w:p>
    <w:p>
      <w:pPr>
        <w:pStyle w:val="Heading2"/>
        <w:spacing w:after="120" w:before="260"/>
      </w:pPr>
      <w:r>
        <w:rPr>
          <w:b/>
          <w:bCs/>
          <w:color w:val="1F4E79"/>
          <w:sz w:val="25"/>
          <w:szCs w:val="25"/>
        </w:rPr>
        <w:t xml:space="preserve">17.3 Example confirmation &amp; error messages</w:t>
      </w:r>
    </w:p>
    <w:p>
      <w:pPr>
        <w:pStyle w:val="ListParagraph"/>
        <w:numPr>
          <w:ilvl w:val="0"/>
          <w:numId w:val="1"/>
        </w:numPr>
        <w:spacing w:after="80" w:line="276"/>
      </w:pPr>
      <w:r>
        <w:rPr>
          <w:color w:val="1A1A1A"/>
          <w:sz w:val="21"/>
          <w:szCs w:val="21"/>
        </w:rPr>
        <w:t xml:space="preserve">Confirmations: “Welcome, &lt;name&gt;” (sign-in), “Draft report created” (market visit), “Role updated for &lt;name&gt;”, “Region assigned”, “Mapping saved”, “Config saved”, “Schedule added” (Admin Centre).</w:t>
      </w:r>
    </w:p>
    <w:p>
      <w:pPr>
        <w:pStyle w:val="ListParagraph"/>
        <w:numPr>
          <w:ilvl w:val="0"/>
          <w:numId w:val="1"/>
        </w:numPr>
        <w:spacing w:after="80" w:line="276"/>
      </w:pPr>
      <w:r>
        <w:rPr>
          <w:color w:val="1A1A1A"/>
          <w:sz w:val="21"/>
          <w:szCs w:val="21"/>
        </w:rPr>
        <w:t xml:space="preserve">Errors: “Role update failed”, “Save failed”, “Remove failed”.</w:t>
      </w:r>
    </w:p>
    <w:p>
      <w:pPr>
        <w:pStyle w:val="ListParagraph"/>
        <w:numPr>
          <w:ilvl w:val="0"/>
          <w:numId w:val="1"/>
        </w:numPr>
        <w:spacing w:after="80" w:line="276"/>
      </w:pPr>
      <w:r>
        <w:rPr>
          <w:color w:val="1A1A1A"/>
          <w:sz w:val="21"/>
          <w:szCs w:val="21"/>
        </w:rPr>
        <w:t xml:space="preserve">Saving consent text shows both a toast and an inline success message inside the consent card.</w:t>
      </w:r>
    </w:p>
    <w:p>
      <w:pPr>
        <w:pStyle w:val="Heading1"/>
        <w:pBdr>
          <w:bottom w:val="single" w:color="1F4E79" w:sz="8" w:space="4"/>
        </w:pBdr>
        <w:spacing w:after="160" w:before="400"/>
      </w:pPr>
      <w:r>
        <w:rPr>
          <w:b/>
          <w:bCs/>
          <w:color w:val="1F4E79"/>
          <w:sz w:val="30"/>
          <w:szCs w:val="30"/>
        </w:rPr>
        <w:t xml:space="preserve">18. Data Reference</w:t>
      </w:r>
    </w:p>
    <w:p>
      <w:pPr>
        <w:pStyle w:val="Heading2"/>
        <w:spacing w:after="120" w:before="260"/>
      </w:pPr>
      <w:r>
        <w:rPr>
          <w:b/>
          <w:bCs/>
          <w:color w:val="1F4E79"/>
          <w:sz w:val="25"/>
          <w:szCs w:val="25"/>
        </w:rPr>
        <w:t xml:space="preserve">18.1 Form field types (23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4E79" w:val="clear"/>
            <w:tcMar>
              <w:top w:type="dxa" w:w="80"/>
              <w:left w:type="dxa" w:w="110"/>
              <w:bottom w:type="dxa" w:w="80"/>
              <w:right w:type="dxa" w:w="110"/>
            </w:tcMar>
            <w:vAlign w:val="center"/>
          </w:tcPr>
          <w:p>
            <w:r>
              <w:rPr>
                <w:b/>
                <w:bCs/>
                <w:color w:val="FFFFFF"/>
                <w:sz w:val="20"/>
                <w:szCs w:val="20"/>
              </w:rPr>
              <w:t xml:space="preserve">Category</w:t>
            </w:r>
          </w:p>
        </w:tc>
        <w:tc>
          <w:tcPr>
            <w:tcW w:type="dxa" w:w="7360"/>
            <w:shd w:fill="1F4E79" w:val="clear"/>
            <w:tcMar>
              <w:top w:type="dxa" w:w="80"/>
              <w:left w:type="dxa" w:w="110"/>
              <w:bottom w:type="dxa" w:w="80"/>
              <w:right w:type="dxa" w:w="110"/>
            </w:tcMar>
            <w:vAlign w:val="center"/>
          </w:tcPr>
          <w:p>
            <w:r>
              <w:rPr>
                <w:b/>
                <w:bCs/>
                <w:color w:val="FFFFFF"/>
                <w:sz w:val="20"/>
                <w:szCs w:val="20"/>
              </w:rPr>
              <w:t xml:space="preserve">Field types</w:t>
            </w:r>
          </w:p>
        </w:tc>
      </w:tr>
      <w:tr>
        <w:tc>
          <w:tcPr>
            <w:tcW w:type="dxa" w:w="2000"/>
            <w:tcMar>
              <w:top w:type="dxa" w:w="80"/>
              <w:left w:type="dxa" w:w="110"/>
              <w:bottom w:type="dxa" w:w="80"/>
              <w:right w:type="dxa" w:w="110"/>
            </w:tcMar>
            <w:vAlign w:val="center"/>
          </w:tcPr>
          <w:p>
            <w:r>
              <w:rPr>
                <w:b w:val="false"/>
                <w:bCs w:val="false"/>
                <w:color w:val="1A1A1A"/>
                <w:sz w:val="20"/>
                <w:szCs w:val="20"/>
              </w:rPr>
              <w:t xml:space="preserve">Basic</w:t>
            </w:r>
          </w:p>
        </w:tc>
        <w:tc>
          <w:tcPr>
            <w:tcW w:type="dxa" w:w="7360"/>
            <w:tcMar>
              <w:top w:type="dxa" w:w="80"/>
              <w:left w:type="dxa" w:w="110"/>
              <w:bottom w:type="dxa" w:w="80"/>
              <w:right w:type="dxa" w:w="110"/>
            </w:tcMar>
            <w:vAlign w:val="center"/>
          </w:tcPr>
          <w:p>
            <w:r>
              <w:rPr>
                <w:b w:val="false"/>
                <w:bCs w:val="false"/>
                <w:color w:val="1A1A1A"/>
                <w:sz w:val="20"/>
                <w:szCs w:val="20"/>
              </w:rPr>
              <w:t xml:space="preserve">Short text, Paragraph (long text), Number, Email, Phone, Date, Time, Date &amp; time</w:t>
            </w:r>
          </w:p>
        </w:tc>
      </w:tr>
      <w:tr>
        <w:tc>
          <w:tcPr>
            <w:tcW w:type="dxa" w:w="2000"/>
            <w:shd w:fill="F7F7F7" w:val="clear"/>
            <w:tcMar>
              <w:top w:type="dxa" w:w="80"/>
              <w:left w:type="dxa" w:w="110"/>
              <w:bottom w:type="dxa" w:w="80"/>
              <w:right w:type="dxa" w:w="110"/>
            </w:tcMar>
            <w:vAlign w:val="center"/>
          </w:tcPr>
          <w:p>
            <w:r>
              <w:rPr>
                <w:b w:val="false"/>
                <w:bCs w:val="false"/>
                <w:color w:val="1A1A1A"/>
                <w:sz w:val="20"/>
                <w:szCs w:val="20"/>
              </w:rPr>
              <w:t xml:space="preserve">Choice</w:t>
            </w:r>
          </w:p>
        </w:tc>
        <w:tc>
          <w:tcPr>
            <w:tcW w:type="dxa" w:w="7360"/>
            <w:shd w:fill="F7F7F7" w:val="clear"/>
            <w:tcMar>
              <w:top w:type="dxa" w:w="80"/>
              <w:left w:type="dxa" w:w="110"/>
              <w:bottom w:type="dxa" w:w="80"/>
              <w:right w:type="dxa" w:w="110"/>
            </w:tcMar>
            <w:vAlign w:val="center"/>
          </w:tcPr>
          <w:p>
            <w:r>
              <w:rPr>
                <w:b w:val="false"/>
                <w:bCs w:val="false"/>
                <w:color w:val="1A1A1A"/>
                <w:sz w:val="20"/>
                <w:szCs w:val="20"/>
              </w:rPr>
              <w:t xml:space="preserve">Dropdown, Multi-select, Rating, Yes/No, Matrix/grid</w:t>
            </w:r>
          </w:p>
        </w:tc>
      </w:tr>
      <w:tr>
        <w:tc>
          <w:tcPr>
            <w:tcW w:type="dxa" w:w="2000"/>
            <w:tcMar>
              <w:top w:type="dxa" w:w="80"/>
              <w:left w:type="dxa" w:w="110"/>
              <w:bottom w:type="dxa" w:w="80"/>
              <w:right w:type="dxa" w:w="110"/>
            </w:tcMar>
            <w:vAlign w:val="center"/>
          </w:tcPr>
          <w:p>
            <w:r>
              <w:rPr>
                <w:b w:val="false"/>
                <w:bCs w:val="false"/>
                <w:color w:val="1A1A1A"/>
                <w:sz w:val="20"/>
                <w:szCs w:val="20"/>
              </w:rPr>
              <w:t xml:space="preserve">Media</w:t>
            </w:r>
          </w:p>
        </w:tc>
        <w:tc>
          <w:tcPr>
            <w:tcW w:type="dxa" w:w="7360"/>
            <w:tcMar>
              <w:top w:type="dxa" w:w="80"/>
              <w:left w:type="dxa" w:w="110"/>
              <w:bottom w:type="dxa" w:w="80"/>
              <w:right w:type="dxa" w:w="110"/>
            </w:tcMar>
            <w:vAlign w:val="center"/>
          </w:tcPr>
          <w:p>
            <w:r>
              <w:rPr>
                <w:b w:val="false"/>
                <w:bCs w:val="false"/>
                <w:color w:val="1A1A1A"/>
                <w:sz w:val="20"/>
                <w:szCs w:val="20"/>
              </w:rPr>
              <w:t xml:space="preserve">File upload, Image, Signature</w:t>
            </w:r>
          </w:p>
        </w:tc>
      </w:tr>
      <w:tr>
        <w:tc>
          <w:tcPr>
            <w:tcW w:type="dxa" w:w="2000"/>
            <w:shd w:fill="F7F7F7" w:val="clear"/>
            <w:tcMar>
              <w:top w:type="dxa" w:w="80"/>
              <w:left w:type="dxa" w:w="110"/>
              <w:bottom w:type="dxa" w:w="80"/>
              <w:right w:type="dxa" w:w="110"/>
            </w:tcMar>
            <w:vAlign w:val="center"/>
          </w:tcPr>
          <w:p>
            <w:r>
              <w:rPr>
                <w:b w:val="false"/>
                <w:bCs w:val="false"/>
                <w:color w:val="1A1A1A"/>
                <w:sz w:val="20"/>
                <w:szCs w:val="20"/>
              </w:rPr>
              <w:t xml:space="preserve">Advanced</w:t>
            </w:r>
          </w:p>
        </w:tc>
        <w:tc>
          <w:tcPr>
            <w:tcW w:type="dxa" w:w="7360"/>
            <w:shd w:fill="F7F7F7" w:val="clear"/>
            <w:tcMar>
              <w:top w:type="dxa" w:w="80"/>
              <w:left w:type="dxa" w:w="110"/>
              <w:bottom w:type="dxa" w:w="80"/>
              <w:right w:type="dxa" w:w="110"/>
            </w:tcMar>
            <w:vAlign w:val="center"/>
          </w:tcPr>
          <w:p>
            <w:r>
              <w:rPr>
                <w:b w:val="false"/>
                <w:bCs w:val="false"/>
                <w:color w:val="1A1A1A"/>
                <w:sz w:val="20"/>
                <w:szCs w:val="20"/>
              </w:rPr>
              <w:t xml:space="preserve">Location, Slider, Calculated, Prefill, Rich text</w:t>
            </w:r>
          </w:p>
        </w:tc>
      </w:tr>
      <w:tr>
        <w:tc>
          <w:tcPr>
            <w:tcW w:type="dxa" w:w="2000"/>
            <w:tcMar>
              <w:top w:type="dxa" w:w="80"/>
              <w:left w:type="dxa" w:w="110"/>
              <w:bottom w:type="dxa" w:w="80"/>
              <w:right w:type="dxa" w:w="110"/>
            </w:tcMar>
            <w:vAlign w:val="center"/>
          </w:tcPr>
          <w:p>
            <w:r>
              <w:rPr>
                <w:b w:val="false"/>
                <w:bCs w:val="false"/>
                <w:color w:val="1A1A1A"/>
                <w:sz w:val="20"/>
                <w:szCs w:val="20"/>
              </w:rPr>
              <w:t xml:space="preserve">Layout</w:t>
            </w:r>
          </w:p>
        </w:tc>
        <w:tc>
          <w:tcPr>
            <w:tcW w:type="dxa" w:w="7360"/>
            <w:tcMar>
              <w:top w:type="dxa" w:w="80"/>
              <w:left w:type="dxa" w:w="110"/>
              <w:bottom w:type="dxa" w:w="80"/>
              <w:right w:type="dxa" w:w="110"/>
            </w:tcMar>
            <w:vAlign w:val="center"/>
          </w:tcPr>
          <w:p>
            <w:r>
              <w:rPr>
                <w:b w:val="false"/>
                <w:bCs w:val="false"/>
                <w:color w:val="1A1A1A"/>
                <w:sz w:val="20"/>
                <w:szCs w:val="20"/>
              </w:rPr>
              <w:t xml:space="preserve">Section header, Instructions</w:t>
            </w:r>
          </w:p>
        </w:tc>
      </w:tr>
    </w:tbl>
    <w:p>
      <w:pPr>
        <w:spacing w:after="120"/>
      </w:pPr>
    </w:p>
    <w:p>
      <w:pPr>
        <w:pStyle w:val="Heading2"/>
        <w:spacing w:after="120" w:before="260"/>
      </w:pPr>
      <w:r>
        <w:rPr>
          <w:b/>
          <w:bCs/>
          <w:color w:val="1F4E79"/>
          <w:sz w:val="25"/>
          <w:szCs w:val="25"/>
        </w:rPr>
        <w:t xml:space="preserve">18.2 Form statuses &amp; access modes</w:t>
      </w:r>
    </w:p>
    <w:p>
      <w:pPr>
        <w:spacing w:after="160" w:line="276"/>
      </w:pPr>
      <w:r>
        <w:rPr>
          <w:b w:val="false"/>
          <w:bCs w:val="false"/>
          <w:i w:val="false"/>
          <w:iCs w:val="false"/>
          <w:color w:val="1A1A1A"/>
          <w:sz w:val="21"/>
          <w:szCs w:val="21"/>
        </w:rPr>
        <w:t xml:space="preserve">Statuses: Draft → Published → Archived. Only a Draft can be deleted or published; an Archived form cannot be re-published.</w:t>
      </w:r>
    </w:p>
    <w:p>
      <w:pPr>
        <w:spacing w:after="160" w:line="276"/>
      </w:pPr>
      <w:r>
        <w:rPr>
          <w:b w:val="false"/>
          <w:bCs w:val="false"/>
          <w:i w:val="false"/>
          <w:iCs w:val="false"/>
          <w:color w:val="1A1A1A"/>
          <w:sz w:val="21"/>
          <w:szCs w:val="21"/>
        </w:rPr>
        <w:t xml:space="preserve">Access modes: Public, Domain, Invite, Group, Password.</w:t>
      </w:r>
    </w:p>
    <w:p>
      <w:pPr>
        <w:pStyle w:val="Heading2"/>
        <w:spacing w:after="120" w:before="260"/>
      </w:pPr>
      <w:r>
        <w:rPr>
          <w:b/>
          <w:bCs/>
          <w:color w:val="1F4E79"/>
          <w:sz w:val="25"/>
          <w:szCs w:val="25"/>
        </w:rPr>
        <w:t xml:space="preserve">18.3 Notification channels &amp; statuses</w:t>
      </w:r>
    </w:p>
    <w:p>
      <w:pPr>
        <w:spacing w:after="160" w:line="276"/>
      </w:pPr>
      <w:r>
        <w:rPr>
          <w:b w:val="false"/>
          <w:bCs w:val="false"/>
          <w:i w:val="false"/>
          <w:iCs w:val="false"/>
          <w:color w:val="1A1A1A"/>
          <w:sz w:val="21"/>
          <w:szCs w:val="21"/>
        </w:rPr>
        <w:t xml:space="preserve">Channels actually sent: Email, SMS, WhatsApp. Listed but not sent: Push, In-App.</w:t>
      </w:r>
    </w:p>
    <w:p>
      <w:pPr>
        <w:spacing w:after="160" w:line="276"/>
      </w:pPr>
      <w:r>
        <w:rPr>
          <w:b w:val="false"/>
          <w:bCs w:val="false"/>
          <w:i w:val="false"/>
          <w:iCs w:val="false"/>
          <w:color w:val="1A1A1A"/>
          <w:sz w:val="21"/>
          <w:szCs w:val="21"/>
        </w:rPr>
        <w:t xml:space="preserve">Statuses: Pending, Sent, Retried, Failed — every attempt is recorded.</w:t>
      </w:r>
    </w:p>
    <w:p>
      <w:pPr>
        <w:pStyle w:val="Heading2"/>
        <w:spacing w:after="120" w:before="260"/>
      </w:pPr>
      <w:r>
        <w:rPr>
          <w:b/>
          <w:bCs/>
          <w:color w:val="1F4E79"/>
          <w:sz w:val="25"/>
          <w:szCs w:val="25"/>
        </w:rPr>
        <w:t xml:space="preserve">18.4 Anomaly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4E79" w:val="clear"/>
            <w:tcMar>
              <w:top w:type="dxa" w:w="80"/>
              <w:left w:type="dxa" w:w="110"/>
              <w:bottom w:type="dxa" w:w="80"/>
              <w:right w:type="dxa" w:w="110"/>
            </w:tcMar>
            <w:vAlign w:val="center"/>
          </w:tcPr>
          <w:p>
            <w:r>
              <w:rPr>
                <w:b/>
                <w:bCs/>
                <w:color w:val="FFFFFF"/>
                <w:sz w:val="20"/>
                <w:szCs w:val="20"/>
              </w:rPr>
              <w:t xml:space="preserve">Type</w:t>
            </w:r>
          </w:p>
        </w:tc>
        <w:tc>
          <w:tcPr>
            <w:tcW w:type="dxa" w:w="6960"/>
            <w:shd w:fill="1F4E79" w:val="clear"/>
            <w:tcMar>
              <w:top w:type="dxa" w:w="80"/>
              <w:left w:type="dxa" w:w="110"/>
              <w:bottom w:type="dxa" w:w="80"/>
              <w:right w:type="dxa" w:w="110"/>
            </w:tcMar>
            <w:vAlign w:val="center"/>
          </w:tcPr>
          <w:p>
            <w:r>
              <w:rPr>
                <w:b/>
                <w:bCs/>
                <w:color w:val="FFFFFF"/>
                <w:sz w:val="20"/>
                <w:szCs w:val="20"/>
              </w:rPr>
              <w:t xml:space="preserve">What triggers it</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too_fast</w:t>
            </w:r>
          </w:p>
        </w:tc>
        <w:tc>
          <w:tcPr>
            <w:tcW w:type="dxa" w:w="6960"/>
            <w:tcMar>
              <w:top w:type="dxa" w:w="80"/>
              <w:left w:type="dxa" w:w="110"/>
              <w:bottom w:type="dxa" w:w="80"/>
              <w:right w:type="dxa" w:w="110"/>
            </w:tcMar>
            <w:vAlign w:val="center"/>
          </w:tcPr>
          <w:p>
            <w:r>
              <w:rPr>
                <w:b w:val="false"/>
                <w:bCs w:val="false"/>
                <w:color w:val="1A1A1A"/>
                <w:sz w:val="20"/>
                <w:szCs w:val="20"/>
              </w:rPr>
              <w:t xml:space="preserve">A response submitted in under 20 seconds</w:t>
            </w:r>
          </w:p>
        </w:tc>
      </w:tr>
      <w:tr>
        <w:tc>
          <w:tcPr>
            <w:tcW w:type="dxa" w:w="2400"/>
            <w:shd w:fill="F7F7F7" w:val="clear"/>
            <w:tcMar>
              <w:top w:type="dxa" w:w="80"/>
              <w:left w:type="dxa" w:w="110"/>
              <w:bottom w:type="dxa" w:w="80"/>
              <w:right w:type="dxa" w:w="110"/>
            </w:tcMar>
            <w:vAlign w:val="center"/>
          </w:tcPr>
          <w:p>
            <w:r>
              <w:rPr>
                <w:b w:val="false"/>
                <w:bCs w:val="false"/>
                <w:color w:val="1A1A1A"/>
                <w:sz w:val="20"/>
                <w:szCs w:val="20"/>
              </w:rPr>
              <w:t xml:space="preserve">duplicate_burst</w:t>
            </w:r>
          </w:p>
        </w:tc>
        <w:tc>
          <w:tcPr>
            <w:tcW w:type="dxa" w:w="6960"/>
            <w:shd w:fill="F7F7F7" w:val="clear"/>
            <w:tcMar>
              <w:top w:type="dxa" w:w="80"/>
              <w:left w:type="dxa" w:w="110"/>
              <w:bottom w:type="dxa" w:w="80"/>
              <w:right w:type="dxa" w:w="110"/>
            </w:tcMar>
            <w:vAlign w:val="center"/>
          </w:tcPr>
          <w:p>
            <w:r>
              <w:rPr>
                <w:b w:val="false"/>
                <w:bCs w:val="false"/>
                <w:color w:val="1A1A1A"/>
                <w:sz w:val="20"/>
                <w:szCs w:val="20"/>
              </w:rPr>
              <w:t xml:space="preserve">More than 10 responses in an hour from one IP address</w:t>
            </w:r>
          </w:p>
        </w:tc>
      </w:tr>
      <w:tr>
        <w:tc>
          <w:tcPr>
            <w:tcW w:type="dxa" w:w="2400"/>
            <w:tcMar>
              <w:top w:type="dxa" w:w="80"/>
              <w:left w:type="dxa" w:w="110"/>
              <w:bottom w:type="dxa" w:w="80"/>
              <w:right w:type="dxa" w:w="110"/>
            </w:tcMar>
            <w:vAlign w:val="center"/>
          </w:tcPr>
          <w:p>
            <w:r>
              <w:rPr>
                <w:b w:val="false"/>
                <w:bCs w:val="false"/>
                <w:color w:val="1A1A1A"/>
                <w:sz w:val="20"/>
                <w:szCs w:val="20"/>
              </w:rPr>
              <w:t xml:space="preserve">outlier</w:t>
            </w:r>
          </w:p>
        </w:tc>
        <w:tc>
          <w:tcPr>
            <w:tcW w:type="dxa" w:w="6960"/>
            <w:tcMar>
              <w:top w:type="dxa" w:w="80"/>
              <w:left w:type="dxa" w:w="110"/>
              <w:bottom w:type="dxa" w:w="80"/>
              <w:right w:type="dxa" w:w="110"/>
            </w:tcMar>
            <w:vAlign w:val="center"/>
          </w:tcPr>
          <w:p>
            <w:r>
              <w:rPr>
                <w:b w:val="false"/>
                <w:bCs w:val="false"/>
                <w:color w:val="1A1A1A"/>
                <w:sz w:val="20"/>
                <w:szCs w:val="20"/>
              </w:rPr>
              <w:t xml:space="preserve">A numeric or text-length answer more than 3 standard deviations from the norm (once at least 5 responses exist to compare against)</w:t>
            </w:r>
          </w:p>
        </w:tc>
      </w:tr>
    </w:tbl>
    <w:p>
      <w:pPr>
        <w:spacing w:after="120"/>
      </w:pPr>
    </w:p>
    <w:p>
      <w:pPr>
        <w:spacing w:after="160" w:line="276"/>
      </w:pPr>
      <w:r>
        <w:rPr>
          <w:b w:val="false"/>
          <w:bCs w:val="false"/>
          <w:i w:val="false"/>
          <w:iCs w:val="false"/>
          <w:color w:val="1A1A1A"/>
          <w:sz w:val="21"/>
          <w:szCs w:val="21"/>
        </w:rPr>
        <w:t xml:space="preserve">Anomaly statuses: Pending, Acknowledged, Resolved. A flag never deletes or rejects a response by itself — that only happens if the form's Auto-reject anomalies setting is turned on.</w:t>
      </w:r>
    </w:p>
    <w:p>
      <w:pPr>
        <w:pStyle w:val="Heading2"/>
        <w:spacing w:after="120" w:before="260"/>
      </w:pPr>
      <w:r>
        <w:rPr>
          <w:b/>
          <w:bCs/>
          <w:color w:val="1F4E79"/>
          <w:sz w:val="25"/>
          <w:szCs w:val="25"/>
        </w:rPr>
        <w:t xml:space="preserve">18.5 Seeded reference master data</w:t>
      </w:r>
    </w:p>
    <w:p>
      <w:pPr>
        <w:pStyle w:val="ListParagraph"/>
        <w:numPr>
          <w:ilvl w:val="0"/>
          <w:numId w:val="1"/>
        </w:numPr>
        <w:spacing w:after="80" w:line="276"/>
      </w:pPr>
      <w:r>
        <w:rPr>
          <w:color w:val="1A1A1A"/>
          <w:sz w:val="21"/>
          <w:szCs w:val="21"/>
        </w:rPr>
        <w:t xml:space="preserve">Reference endpoints: roles, regions, products (active only), customers, outlets.</w:t>
      </w:r>
    </w:p>
    <w:p>
      <w:pPr>
        <w:pStyle w:val="ListParagraph"/>
        <w:numPr>
          <w:ilvl w:val="0"/>
          <w:numId w:val="1"/>
        </w:numPr>
        <w:spacing w:after="80" w:line="276"/>
      </w:pPr>
      <w:r>
        <w:rPr>
          <w:color w:val="1A1A1A"/>
          <w:sz w:val="21"/>
          <w:szCs w:val="21"/>
        </w:rPr>
        <w:t xml:space="preserve">Seeded geography: Addis Ababa, Oromia, Amhara, SNNPR, Tigray — 10 outlets in total.</w:t>
      </w:r>
    </w:p>
    <w:p>
      <w:pPr>
        <w:pStyle w:val="ListParagraph"/>
        <w:numPr>
          <w:ilvl w:val="0"/>
          <w:numId w:val="1"/>
        </w:numPr>
        <w:spacing w:after="80" w:line="276"/>
      </w:pPr>
      <w:r>
        <w:rPr>
          <w:color w:val="1A1A1A"/>
          <w:sz w:val="21"/>
          <w:szCs w:val="21"/>
        </w:rPr>
        <w:t xml:space="preserve">Seeded products: 8, across Coffee, Tea, Cereals, and Spices, each with its own unit price.</w:t>
      </w:r>
    </w:p>
    <w:p>
      <w:pPr>
        <w:pStyle w:val="ListParagraph"/>
        <w:numPr>
          <w:ilvl w:val="0"/>
          <w:numId w:val="1"/>
        </w:numPr>
        <w:spacing w:after="80" w:line="276"/>
      </w:pPr>
      <w:r>
        <w:rPr>
          <w:color w:val="1A1A1A"/>
          <w:sz w:val="21"/>
          <w:szCs w:val="21"/>
        </w:rPr>
        <w:t xml:space="preserve">Sample sales data: 15 rows spanning Q1–Q3 2026, used to power the KPI and report views.</w:t>
      </w:r>
    </w:p>
    <w:p>
      <w:pPr>
        <w:pStyle w:val="Heading1"/>
        <w:pBdr>
          <w:bottom w:val="single" w:color="1F4E79" w:sz="8" w:space="4"/>
        </w:pBdr>
        <w:spacing w:after="160" w:before="400"/>
      </w:pPr>
      <w:r>
        <w:rPr>
          <w:b/>
          <w:bCs/>
          <w:color w:val="1F4E79"/>
          <w:sz w:val="30"/>
          <w:szCs w:val="30"/>
        </w:rPr>
        <w:t xml:space="preserve">19. End-to-End Demo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 — Before you start</w:t>
            </w:r>
          </w:p>
          <w:p>
            <w:pPr>
              <w:spacing w:after="0"/>
            </w:pPr>
            <w:r>
              <w:rPr>
                <w:color w:val="1A1A1A"/>
                <w:sz w:val="20"/>
                <w:szCs w:val="20"/>
              </w:rPr>
              <w:t xml:space="preserve">This script uses three personas: demo-admin (admin), demo-manager (tsegaye.n), and demo-field (field1). All three use the password Password123!. Rehearsing this scenario end to end takes about 15–20 minutes.</w:t>
            </w:r>
          </w:p>
        </w:tc>
      </w:tr>
    </w:tbl>
    <w:p>
      <w:pPr>
        <w:spacing w:after="120"/>
      </w:pPr>
    </w:p>
    <w:p>
      <w:pPr>
        <w:spacing w:after="60" w:line="276"/>
        <w:ind w:left="260" w:hanging="260"/>
      </w:pPr>
      <w:r>
        <w:rPr>
          <w:b/>
          <w:bCs/>
          <w:color w:val="1F4E79"/>
          <w:sz w:val="21"/>
          <w:szCs w:val="21"/>
        </w:rPr>
        <w:t xml:space="preserve">1.  </w:t>
      </w:r>
      <w:r>
        <w:rPr>
          <w:color w:val="1A1A1A"/>
          <w:sz w:val="21"/>
          <w:szCs w:val="21"/>
        </w:rPr>
        <w:t xml:space="preserve">Start the environment (npm run dev) and open http://localhost:3000.</w:t>
      </w:r>
    </w:p>
    <w:p>
      <w:pPr>
        <w:spacing w:after="60" w:line="276"/>
        <w:ind w:left="260" w:hanging="260"/>
      </w:pPr>
      <w:r>
        <w:rPr>
          <w:b/>
          <w:bCs/>
          <w:color w:val="1F4E79"/>
          <w:sz w:val="21"/>
          <w:szCs w:val="21"/>
        </w:rPr>
        <w:t xml:space="preserve">2.  </w:t>
      </w:r>
      <w:r>
        <w:rPr>
          <w:sz w:val="21"/>
          <w:szCs w:val="21"/>
        </w:rPr>
        <w:t xml:space="preserve">Sign in as demo-field </w:t>
      </w:r>
      <w:r>
        <w:rPr>
          <w:sz w:val="21"/>
          <w:szCs w:val="21"/>
        </w:rPr>
        <w:t xml:space="preserve">(field1).</w:t>
      </w:r>
    </w:p>
    <w:p>
      <w:pPr>
        <w:spacing w:after="60" w:line="264"/>
        <w:ind w:left="560"/>
      </w:pPr>
      <w:r>
        <w:rPr>
          <w:b/>
          <w:bCs/>
          <w:color w:val="595959"/>
          <w:sz w:val="20"/>
          <w:szCs w:val="20"/>
        </w:rPr>
        <w:t xml:space="preserve">Result: </w:t>
      </w:r>
      <w:r>
        <w:rPr>
          <w:color w:val="1A1A1A"/>
          <w:sz w:val="20"/>
          <w:szCs w:val="20"/>
        </w:rPr>
        <w:t xml:space="preserve">the Dashboard shows KPIs and AI insights.</w:t>
      </w:r>
    </w:p>
    <w:p>
      <w:pPr>
        <w:spacing w:after="60" w:line="276"/>
        <w:ind w:left="260" w:hanging="260"/>
      </w:pPr>
      <w:r>
        <w:rPr>
          <w:b/>
          <w:bCs/>
          <w:color w:val="1F4E79"/>
          <w:sz w:val="21"/>
          <w:szCs w:val="21"/>
        </w:rPr>
        <w:t xml:space="preserve">3.  </w:t>
      </w:r>
      <w:r>
        <w:rPr>
          <w:color w:val="1A1A1A"/>
          <w:sz w:val="21"/>
          <w:szCs w:val="21"/>
        </w:rPr>
        <w:t xml:space="preserve">Create a market visit: fill it in, Save as Draft, then Submit.</w:t>
      </w:r>
    </w:p>
    <w:p>
      <w:pPr>
        <w:spacing w:after="60" w:line="264"/>
        <w:ind w:left="560"/>
      </w:pPr>
      <w:r>
        <w:rPr>
          <w:b/>
          <w:bCs/>
          <w:color w:val="595959"/>
          <w:sz w:val="20"/>
          <w:szCs w:val="20"/>
        </w:rPr>
        <w:t xml:space="preserve">Result: </w:t>
      </w:r>
      <w:r>
        <w:rPr>
          <w:color w:val="1A1A1A"/>
          <w:sz w:val="20"/>
          <w:szCs w:val="20"/>
        </w:rPr>
        <w:t xml:space="preserve">a confirmation toast appears, and a NewReport notification shows up in Notifications.</w:t>
      </w:r>
    </w:p>
    <w:p>
      <w:pPr>
        <w:spacing w:after="60" w:line="276"/>
        <w:ind w:left="260" w:hanging="260"/>
      </w:pPr>
      <w:r>
        <w:rPr>
          <w:b/>
          <w:bCs/>
          <w:color w:val="1F4E79"/>
          <w:sz w:val="21"/>
          <w:szCs w:val="21"/>
        </w:rPr>
        <w:t xml:space="preserve">4.  </w:t>
      </w:r>
      <w:r>
        <w:rPr>
          <w:color w:val="1A1A1A"/>
          <w:sz w:val="21"/>
          <w:szCs w:val="21"/>
        </w:rPr>
        <w:t xml:space="preserve">Go to Competitor Pricing and record an undercut price on Arabica Coffee 1kg.</w:t>
      </w:r>
    </w:p>
    <w:p>
      <w:pPr>
        <w:spacing w:after="60" w:line="264"/>
        <w:ind w:left="560"/>
      </w:pPr>
      <w:r>
        <w:rPr>
          <w:b/>
          <w:bCs/>
          <w:color w:val="595959"/>
          <w:sz w:val="20"/>
          <w:szCs w:val="20"/>
        </w:rPr>
        <w:t xml:space="preserve">Result: </w:t>
      </w:r>
      <w:r>
        <w:rPr>
          <w:color w:val="1A1A1A"/>
          <w:sz w:val="20"/>
          <w:szCs w:val="20"/>
        </w:rPr>
        <w:t xml:space="preserve">an alert is created and the price gap is shown.</w:t>
      </w:r>
    </w:p>
    <w:p>
      <w:pPr>
        <w:spacing w:after="60" w:line="276"/>
        <w:ind w:left="260" w:hanging="260"/>
      </w:pPr>
      <w:r>
        <w:rPr>
          <w:b/>
          <w:bCs/>
          <w:color w:val="1F4E79"/>
          <w:sz w:val="21"/>
          <w:szCs w:val="21"/>
        </w:rPr>
        <w:t xml:space="preserve">5.  </w:t>
      </w:r>
      <w:r>
        <w:rPr>
          <w:color w:val="1A1A1A"/>
          <w:sz w:val="21"/>
          <w:szCs w:val="21"/>
        </w:rPr>
        <w:t xml:space="preserve">Sign in as demo-manager (tsegaye.n) and build a form called “Outlet Stock Check”: add fields and scoring, Save, set Public access and consent text, then Publish.</w:t>
      </w:r>
    </w:p>
    <w:p>
      <w:pPr>
        <w:spacing w:after="60" w:line="276"/>
        <w:ind w:left="260" w:hanging="260"/>
      </w:pPr>
      <w:r>
        <w:rPr>
          <w:b/>
          <w:bCs/>
          <w:color w:val="1F4E79"/>
          <w:sz w:val="21"/>
          <w:szCs w:val="21"/>
        </w:rPr>
        <w:t xml:space="preserve">6.  </w:t>
      </w:r>
      <w:r>
        <w:rPr>
          <w:color w:val="1A1A1A"/>
          <w:sz w:val="21"/>
          <w:szCs w:val="21"/>
        </w:rPr>
        <w:t xml:space="preserve">Sign in as demo-field (field1) and respond: open Forms, fill in the form (using Save &amp; resume if you like), then Submit.</w:t>
      </w:r>
    </w:p>
    <w:p>
      <w:pPr>
        <w:spacing w:after="60" w:line="264"/>
        <w:ind w:left="560"/>
      </w:pPr>
      <w:r>
        <w:rPr>
          <w:b/>
          <w:bCs/>
          <w:color w:val="595959"/>
          <w:sz w:val="20"/>
          <w:szCs w:val="20"/>
        </w:rPr>
        <w:t xml:space="preserve">Result: </w:t>
      </w:r>
      <w:r>
        <w:rPr>
          <w:color w:val="1A1A1A"/>
          <w:sz w:val="20"/>
          <w:szCs w:val="20"/>
        </w:rPr>
        <w:t xml:space="preserve">the branded thank-you screen appears.</w:t>
      </w:r>
    </w:p>
    <w:p>
      <w:pPr>
        <w:spacing w:after="60" w:line="276"/>
        <w:ind w:left="260" w:hanging="260"/>
      </w:pPr>
      <w:r>
        <w:rPr>
          <w:b/>
          <w:bCs/>
          <w:color w:val="1F4E79"/>
          <w:sz w:val="21"/>
          <w:szCs w:val="21"/>
        </w:rPr>
        <w:t xml:space="preserve">7.  </w:t>
      </w:r>
      <w:r>
        <w:rPr>
          <w:color w:val="1A1A1A"/>
          <w:sz w:val="21"/>
          <w:szCs w:val="21"/>
        </w:rPr>
        <w:t xml:space="preserve">Back as demo-manager: open the Responses tab, open the new response, edit it within the edit window (a revision is created), check the Anomalies list, and resolve any flags. Then go to the Report tab, filter by date, review the chart, create a share link, and open /share/&lt;token&gt; in an incognito window.</w:t>
      </w:r>
    </w:p>
    <w:p>
      <w:pPr>
        <w:spacing w:after="60" w:line="264"/>
        <w:ind w:left="560"/>
      </w:pPr>
      <w:r>
        <w:rPr>
          <w:b/>
          <w:bCs/>
          <w:color w:val="595959"/>
          <w:sz w:val="20"/>
          <w:szCs w:val="20"/>
        </w:rPr>
        <w:t xml:space="preserve">Result: </w:t>
      </w:r>
      <w:r>
        <w:rPr>
          <w:color w:val="1A1A1A"/>
          <w:sz w:val="20"/>
          <w:szCs w:val="20"/>
        </w:rPr>
        <w:t xml:space="preserve">the shared report opens read-only, with no sign-in required.</w:t>
      </w:r>
    </w:p>
    <w:p>
      <w:pPr>
        <w:spacing w:after="60" w:line="276"/>
        <w:ind w:left="260" w:hanging="260"/>
      </w:pPr>
      <w:r>
        <w:rPr>
          <w:b/>
          <w:bCs/>
          <w:color w:val="1F4E79"/>
          <w:sz w:val="21"/>
          <w:szCs w:val="21"/>
        </w:rPr>
        <w:t xml:space="preserve">8.  </w:t>
      </w:r>
      <w:r>
        <w:rPr>
          <w:color w:val="1A1A1A"/>
          <w:sz w:val="21"/>
          <w:szCs w:val="21"/>
        </w:rPr>
        <w:t xml:space="preserve">Go to Reports and open AI Insights and Sales, filtering by region.</w:t>
      </w:r>
    </w:p>
    <w:p>
      <w:pPr>
        <w:spacing w:after="60" w:line="276"/>
        <w:ind w:left="260" w:hanging="260"/>
      </w:pPr>
      <w:r>
        <w:rPr>
          <w:b/>
          <w:bCs/>
          <w:color w:val="1F4E79"/>
          <w:sz w:val="21"/>
          <w:szCs w:val="21"/>
        </w:rPr>
        <w:t xml:space="preserve">9.  </w:t>
      </w:r>
      <w:r>
        <w:rPr>
          <w:color w:val="1A1A1A"/>
          <w:sz w:val="21"/>
          <w:szCs w:val="21"/>
        </w:rPr>
        <w:t xml:space="preserve">Sign in as demo-admin: change a user's role, add a role mapping, add a notification configuration and a schedule, and review the Audit log.</w:t>
      </w:r>
    </w:p>
    <w:p>
      <w:pPr>
        <w:spacing w:after="60" w:line="276"/>
        <w:ind w:left="260" w:hanging="260"/>
      </w:pPr>
      <w:r>
        <w:rPr>
          <w:b/>
          <w:bCs/>
          <w:color w:val="1F4E79"/>
          <w:sz w:val="21"/>
          <w:szCs w:val="21"/>
        </w:rPr>
        <w:t xml:space="preserve">10.  </w:t>
      </w:r>
      <w:r>
        <w:rPr>
          <w:color w:val="1A1A1A"/>
          <w:sz w:val="21"/>
          <w:szCs w:val="21"/>
        </w:rPr>
        <w:t xml:space="preserve">Trigger a Sync and check /sync/logs.</w:t>
      </w:r>
    </w:p>
    <w:p>
      <w:pPr>
        <w:spacing w:after="60" w:line="276"/>
        <w:ind w:left="260" w:hanging="260"/>
      </w:pPr>
      <w:r>
        <w:rPr>
          <w:b/>
          <w:bCs/>
          <w:color w:val="1F4E79"/>
          <w:sz w:val="21"/>
          <w:szCs w:val="21"/>
        </w:rPr>
        <w:t xml:space="preserve">11.  </w:t>
      </w:r>
      <w:r>
        <w:rPr>
          <w:color w:val="1A1A1A"/>
          <w:sz w:val="21"/>
          <w:szCs w:val="21"/>
        </w:rPr>
        <w:t xml:space="preserve">Return to the Dashboard.</w:t>
      </w:r>
    </w:p>
    <w:p>
      <w:pPr>
        <w:spacing w:after="60" w:line="264"/>
        <w:ind w:left="560"/>
      </w:pPr>
      <w:r>
        <w:rPr>
          <w:b/>
          <w:bCs/>
          <w:color w:val="595959"/>
          <w:sz w:val="20"/>
          <w:szCs w:val="20"/>
        </w:rPr>
        <w:t xml:space="preserve">Result: </w:t>
      </w:r>
      <w:r>
        <w:rPr>
          <w:color w:val="1A1A1A"/>
          <w:sz w:val="20"/>
          <w:szCs w:val="20"/>
        </w:rPr>
        <w:t xml:space="preserve">the KPIs — total sales, active gaps, and visit count — reflect everything you just did.</w:t>
      </w:r>
    </w:p>
    <w:p>
      <w:pPr>
        <w:pStyle w:val="Heading1"/>
        <w:pBdr>
          <w:bottom w:val="single" w:color="1F4E79" w:sz="8" w:space="4"/>
        </w:pBdr>
        <w:spacing w:after="160" w:before="400"/>
      </w:pPr>
      <w:r>
        <w:rPr>
          <w:b/>
          <w:bCs/>
          <w:color w:val="1F4E79"/>
          <w:sz w:val="30"/>
          <w:szCs w:val="30"/>
        </w:rPr>
        <w:t xml:space="preserve">20. Quick Reference (Technical)</w:t>
      </w:r>
    </w:p>
    <w:p>
      <w:pPr>
        <w:spacing w:after="160" w:line="276"/>
      </w:pPr>
      <w:r>
        <w:rPr>
          <w:b w:val="false"/>
          <w:bCs w:val="false"/>
          <w:i/>
          <w:iCs/>
          <w:color w:val="1A1A1A"/>
          <w:sz w:val="21"/>
          <w:szCs w:val="21"/>
        </w:rPr>
        <w:t xml:space="preserve">This section is a lookup reference for IT staff, developers, and integrators. End users of the application do not need it.</w:t>
      </w:r>
    </w:p>
    <w:p>
      <w:pPr>
        <w:pStyle w:val="Heading2"/>
        <w:spacing w:after="120" w:before="260"/>
      </w:pPr>
      <w:r>
        <w:rPr>
          <w:b/>
          <w:bCs/>
          <w:color w:val="1F4E79"/>
          <w:sz w:val="25"/>
          <w:szCs w:val="25"/>
        </w:rPr>
        <w:t xml:space="preserve">20.1 Web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4E79" w:val="clear"/>
            <w:tcMar>
              <w:top w:type="dxa" w:w="80"/>
              <w:left w:type="dxa" w:w="110"/>
              <w:bottom w:type="dxa" w:w="80"/>
              <w:right w:type="dxa" w:w="110"/>
            </w:tcMar>
            <w:vAlign w:val="center"/>
          </w:tcPr>
          <w:p>
            <w:r>
              <w:rPr>
                <w:b/>
                <w:bCs/>
                <w:color w:val="FFFFFF"/>
                <w:sz w:val="20"/>
                <w:szCs w:val="20"/>
              </w:rPr>
              <w:t xml:space="preserve">Route</w:t>
            </w:r>
          </w:p>
        </w:tc>
        <w:tc>
          <w:tcPr>
            <w:tcW w:type="dxa" w:w="6560"/>
            <w:shd w:fill="1F4E79" w:val="clear"/>
            <w:tcMar>
              <w:top w:type="dxa" w:w="80"/>
              <w:left w:type="dxa" w:w="110"/>
              <w:bottom w:type="dxa" w:w="80"/>
              <w:right w:type="dxa" w:w="110"/>
            </w:tcMar>
            <w:vAlign w:val="center"/>
          </w:tcPr>
          <w:p>
            <w:r>
              <w:rPr>
                <w:b/>
                <w:bCs/>
                <w:color w:val="FFFFFF"/>
                <w:sz w:val="20"/>
                <w:szCs w:val="20"/>
              </w:rPr>
              <w:t xml:space="preserve">Purpose</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/login</w:t>
            </w:r>
          </w:p>
        </w:tc>
        <w:tc>
          <w:tcPr>
            <w:tcW w:type="dxa" w:w="6560"/>
            <w:tcMar>
              <w:top w:type="dxa" w:w="80"/>
              <w:left w:type="dxa" w:w="110"/>
              <w:bottom w:type="dxa" w:w="80"/>
              <w:right w:type="dxa" w:w="110"/>
            </w:tcMar>
            <w:vAlign w:val="center"/>
          </w:tcPr>
          <w:p>
            <w:r>
              <w:rPr>
                <w:b w:val="false"/>
                <w:bCs w:val="false"/>
                <w:color w:val="1A1A1A"/>
                <w:sz w:val="20"/>
                <w:szCs w:val="20"/>
              </w:rPr>
              <w:t xml:space="preserve">Sign in</w:t>
            </w:r>
          </w:p>
        </w:tc>
      </w:tr>
      <w:tr>
        <w:tc>
          <w:tcPr>
            <w:tcW w:type="dxa" w:w="2800"/>
            <w:shd w:fill="F7F7F7" w:val="clear"/>
            <w:tcMar>
              <w:top w:type="dxa" w:w="80"/>
              <w:left w:type="dxa" w:w="110"/>
              <w:bottom w:type="dxa" w:w="80"/>
              <w:right w:type="dxa" w:w="110"/>
            </w:tcMar>
            <w:vAlign w:val="center"/>
          </w:tcPr>
          <w:p>
            <w:r>
              <w:rPr>
                <w:b w:val="false"/>
                <w:bCs w:val="false"/>
                <w:color w:val="1A1A1A"/>
                <w:sz w:val="20"/>
                <w:szCs w:val="20"/>
              </w:rPr>
              <w:t xml:space="preserve">/dashboard</w:t>
            </w:r>
          </w:p>
        </w:tc>
        <w:tc>
          <w:tcPr>
            <w:tcW w:type="dxa" w:w="6560"/>
            <w:shd w:fill="F7F7F7" w:val="clear"/>
            <w:tcMar>
              <w:top w:type="dxa" w:w="80"/>
              <w:left w:type="dxa" w:w="110"/>
              <w:bottom w:type="dxa" w:w="80"/>
              <w:right w:type="dxa" w:w="110"/>
            </w:tcMar>
            <w:vAlign w:val="center"/>
          </w:tcPr>
          <w:p>
            <w:r>
              <w:rPr>
                <w:b w:val="false"/>
                <w:bCs w:val="false"/>
                <w:color w:val="1A1A1A"/>
                <w:sz w:val="20"/>
                <w:szCs w:val="20"/>
              </w:rPr>
              <w:t xml:space="preserve">KPIs, AI insights, and activity</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/notifications</w:t>
            </w:r>
          </w:p>
        </w:tc>
        <w:tc>
          <w:tcPr>
            <w:tcW w:type="dxa" w:w="6560"/>
            <w:tcMar>
              <w:top w:type="dxa" w:w="80"/>
              <w:left w:type="dxa" w:w="110"/>
              <w:bottom w:type="dxa" w:w="80"/>
              <w:right w:type="dxa" w:w="110"/>
            </w:tcMar>
            <w:vAlign w:val="center"/>
          </w:tcPr>
          <w:p>
            <w:r>
              <w:rPr>
                <w:b w:val="false"/>
                <w:bCs w:val="false"/>
                <w:color w:val="1A1A1A"/>
                <w:sz w:val="20"/>
                <w:szCs w:val="20"/>
              </w:rPr>
              <w:t xml:space="preserve">Personal delivery history</w:t>
            </w:r>
          </w:p>
        </w:tc>
      </w:tr>
      <w:tr>
        <w:tc>
          <w:tcPr>
            <w:tcW w:type="dxa" w:w="2800"/>
            <w:shd w:fill="F7F7F7" w:val="clear"/>
            <w:tcMar>
              <w:top w:type="dxa" w:w="80"/>
              <w:left w:type="dxa" w:w="110"/>
              <w:bottom w:type="dxa" w:w="80"/>
              <w:right w:type="dxa" w:w="110"/>
            </w:tcMar>
            <w:vAlign w:val="center"/>
          </w:tcPr>
          <w:p>
            <w:r>
              <w:rPr>
                <w:b w:val="false"/>
                <w:bCs w:val="false"/>
                <w:color w:val="1A1A1A"/>
                <w:sz w:val="20"/>
                <w:szCs w:val="20"/>
              </w:rPr>
              <w:t xml:space="preserve">/visits</w:t>
            </w:r>
          </w:p>
        </w:tc>
        <w:tc>
          <w:tcPr>
            <w:tcW w:type="dxa" w:w="6560"/>
            <w:shd w:fill="F7F7F7" w:val="clear"/>
            <w:tcMar>
              <w:top w:type="dxa" w:w="80"/>
              <w:left w:type="dxa" w:w="110"/>
              <w:bottom w:type="dxa" w:w="80"/>
              <w:right w:type="dxa" w:w="110"/>
            </w:tcMar>
            <w:vAlign w:val="center"/>
          </w:tcPr>
          <w:p>
            <w:r>
              <w:rPr>
                <w:b w:val="false"/>
                <w:bCs w:val="false"/>
                <w:color w:val="1A1A1A"/>
                <w:sz w:val="20"/>
                <w:szCs w:val="20"/>
              </w:rPr>
              <w:t xml:space="preserve">Market visits (create/edit/review)</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/forms</w:t>
            </w:r>
          </w:p>
        </w:tc>
        <w:tc>
          <w:tcPr>
            <w:tcW w:type="dxa" w:w="6560"/>
            <w:tcMar>
              <w:top w:type="dxa" w:w="80"/>
              <w:left w:type="dxa" w:w="110"/>
              <w:bottom w:type="dxa" w:w="80"/>
              <w:right w:type="dxa" w:w="110"/>
            </w:tcMar>
            <w:vAlign w:val="center"/>
          </w:tcPr>
          <w:p>
            <w:r>
              <w:rPr>
                <w:b w:val="false"/>
                <w:bCs w:val="false"/>
                <w:color w:val="1A1A1A"/>
                <w:sz w:val="20"/>
                <w:szCs w:val="20"/>
              </w:rPr>
              <w:t xml:space="preserve">Forms list and open forms</w:t>
            </w:r>
          </w:p>
        </w:tc>
      </w:tr>
      <w:tr>
        <w:tc>
          <w:tcPr>
            <w:tcW w:type="dxa" w:w="2800"/>
            <w:shd w:fill="F7F7F7" w:val="clear"/>
            <w:tcMar>
              <w:top w:type="dxa" w:w="80"/>
              <w:left w:type="dxa" w:w="110"/>
              <w:bottom w:type="dxa" w:w="80"/>
              <w:right w:type="dxa" w:w="110"/>
            </w:tcMar>
            <w:vAlign w:val="center"/>
          </w:tcPr>
          <w:p>
            <w:r>
              <w:rPr>
                <w:b w:val="false"/>
                <w:bCs w:val="false"/>
                <w:color w:val="1A1A1A"/>
                <w:sz w:val="20"/>
                <w:szCs w:val="20"/>
              </w:rPr>
              <w:t xml:space="preserve">/forms/[id]</w:t>
            </w:r>
          </w:p>
        </w:tc>
        <w:tc>
          <w:tcPr>
            <w:tcW w:type="dxa" w:w="6560"/>
            <w:shd w:fill="F7F7F7" w:val="clear"/>
            <w:tcMar>
              <w:top w:type="dxa" w:w="80"/>
              <w:left w:type="dxa" w:w="110"/>
              <w:bottom w:type="dxa" w:w="80"/>
              <w:right w:type="dxa" w:w="110"/>
            </w:tcMar>
            <w:vAlign w:val="center"/>
          </w:tcPr>
          <w:p>
            <w:r>
              <w:rPr>
                <w:b w:val="false"/>
                <w:bCs w:val="false"/>
                <w:color w:val="1A1A1A"/>
                <w:sz w:val="20"/>
                <w:szCs w:val="20"/>
              </w:rPr>
              <w:t xml:space="preserve">Form workspace — Builder / Settings / Responses / Report</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/forms/[id]/respond</w:t>
            </w:r>
          </w:p>
        </w:tc>
        <w:tc>
          <w:tcPr>
            <w:tcW w:type="dxa" w:w="6560"/>
            <w:tcMar>
              <w:top w:type="dxa" w:w="80"/>
              <w:left w:type="dxa" w:w="110"/>
              <w:bottom w:type="dxa" w:w="80"/>
              <w:right w:type="dxa" w:w="110"/>
            </w:tcMar>
            <w:vAlign w:val="center"/>
          </w:tcPr>
          <w:p>
            <w:r>
              <w:rPr>
                <w:b w:val="false"/>
                <w:bCs w:val="false"/>
                <w:color w:val="1A1A1A"/>
                <w:sz w:val="20"/>
                <w:szCs w:val="20"/>
              </w:rPr>
              <w:t xml:space="preserve">Respondent entry point</w:t>
            </w:r>
          </w:p>
        </w:tc>
      </w:tr>
      <w:tr>
        <w:tc>
          <w:tcPr>
            <w:tcW w:type="dxa" w:w="2800"/>
            <w:shd w:fill="F7F7F7" w:val="clear"/>
            <w:tcMar>
              <w:top w:type="dxa" w:w="80"/>
              <w:left w:type="dxa" w:w="110"/>
              <w:bottom w:type="dxa" w:w="80"/>
              <w:right w:type="dxa" w:w="110"/>
            </w:tcMar>
            <w:vAlign w:val="center"/>
          </w:tcPr>
          <w:p>
            <w:r>
              <w:rPr>
                <w:b w:val="false"/>
                <w:bCs w:val="false"/>
                <w:color w:val="1A1A1A"/>
                <w:sz w:val="20"/>
                <w:szCs w:val="20"/>
              </w:rPr>
              <w:t xml:space="preserve">/share/[token]</w:t>
            </w:r>
          </w:p>
        </w:tc>
        <w:tc>
          <w:tcPr>
            <w:tcW w:type="dxa" w:w="6560"/>
            <w:shd w:fill="F7F7F7" w:val="clear"/>
            <w:tcMar>
              <w:top w:type="dxa" w:w="80"/>
              <w:left w:type="dxa" w:w="110"/>
              <w:bottom w:type="dxa" w:w="80"/>
              <w:right w:type="dxa" w:w="110"/>
            </w:tcMar>
            <w:vAlign w:val="center"/>
          </w:tcPr>
          <w:p>
            <w:r>
              <w:rPr>
                <w:b w:val="false"/>
                <w:bCs w:val="false"/>
                <w:color w:val="1A1A1A"/>
                <w:sz w:val="20"/>
                <w:szCs w:val="20"/>
              </w:rPr>
              <w:t xml:space="preserve">Public read-only share</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/pricing</w:t>
            </w:r>
          </w:p>
        </w:tc>
        <w:tc>
          <w:tcPr>
            <w:tcW w:type="dxa" w:w="6560"/>
            <w:tcMar>
              <w:top w:type="dxa" w:w="80"/>
              <w:left w:type="dxa" w:w="110"/>
              <w:bottom w:type="dxa" w:w="80"/>
              <w:right w:type="dxa" w:w="110"/>
            </w:tcMar>
            <w:vAlign w:val="center"/>
          </w:tcPr>
          <w:p>
            <w:r>
              <w:rPr>
                <w:b w:val="false"/>
                <w:bCs w:val="false"/>
                <w:color w:val="1A1A1A"/>
                <w:sz w:val="20"/>
                <w:szCs w:val="20"/>
              </w:rPr>
              <w:t xml:space="preserve">Competitor pricing, alerts, and comparison</w:t>
            </w:r>
          </w:p>
        </w:tc>
      </w:tr>
      <w:tr>
        <w:tc>
          <w:tcPr>
            <w:tcW w:type="dxa" w:w="2800"/>
            <w:shd w:fill="F7F7F7" w:val="clear"/>
            <w:tcMar>
              <w:top w:type="dxa" w:w="80"/>
              <w:left w:type="dxa" w:w="110"/>
              <w:bottom w:type="dxa" w:w="80"/>
              <w:right w:type="dxa" w:w="110"/>
            </w:tcMar>
            <w:vAlign w:val="center"/>
          </w:tcPr>
          <w:p>
            <w:r>
              <w:rPr>
                <w:b w:val="false"/>
                <w:bCs w:val="false"/>
                <w:color w:val="1A1A1A"/>
                <w:sz w:val="20"/>
                <w:szCs w:val="20"/>
              </w:rPr>
              <w:t xml:space="preserve">/reports</w:t>
            </w:r>
          </w:p>
        </w:tc>
        <w:tc>
          <w:tcPr>
            <w:tcW w:type="dxa" w:w="6560"/>
            <w:shd w:fill="F7F7F7" w:val="clear"/>
            <w:tcMar>
              <w:top w:type="dxa" w:w="80"/>
              <w:left w:type="dxa" w:w="110"/>
              <w:bottom w:type="dxa" w:w="80"/>
              <w:right w:type="dxa" w:w="110"/>
            </w:tcMar>
            <w:vAlign w:val="center"/>
          </w:tcPr>
          <w:p>
            <w:r>
              <w:rPr>
                <w:b w:val="false"/>
                <w:bCs w:val="false"/>
                <w:color w:val="1A1A1A"/>
                <w:sz w:val="20"/>
                <w:szCs w:val="20"/>
              </w:rPr>
              <w:t xml:space="preserve">AI insights / sales / price comparison / Power BI</w:t>
            </w:r>
          </w:p>
        </w:tc>
      </w:tr>
      <w:tr>
        <w:tc>
          <w:tcPr>
            <w:tcW w:type="dxa" w:w="2800"/>
            <w:tcMar>
              <w:top w:type="dxa" w:w="80"/>
              <w:left w:type="dxa" w:w="110"/>
              <w:bottom w:type="dxa" w:w="80"/>
              <w:right w:type="dxa" w:w="110"/>
            </w:tcMar>
            <w:vAlign w:val="center"/>
          </w:tcPr>
          <w:p>
            <w:r>
              <w:rPr>
                <w:b w:val="false"/>
                <w:bCs w:val="false"/>
                <w:color w:val="1A1A1A"/>
                <w:sz w:val="20"/>
                <w:szCs w:val="20"/>
              </w:rPr>
              <w:t xml:space="preserve">/admin</w:t>
            </w:r>
          </w:p>
        </w:tc>
        <w:tc>
          <w:tcPr>
            <w:tcW w:type="dxa" w:w="6560"/>
            <w:tcMar>
              <w:top w:type="dxa" w:w="80"/>
              <w:left w:type="dxa" w:w="110"/>
              <w:bottom w:type="dxa" w:w="80"/>
              <w:right w:type="dxa" w:w="110"/>
            </w:tcMar>
            <w:vAlign w:val="center"/>
          </w:tcPr>
          <w:p>
            <w:r>
              <w:rPr>
                <w:b w:val="false"/>
                <w:bCs w:val="false"/>
                <w:color w:val="1A1A1A"/>
                <w:sz w:val="20"/>
                <w:szCs w:val="20"/>
              </w:rPr>
              <w:t xml:space="preserve">Admin Centre (Administrator only)</w:t>
            </w:r>
          </w:p>
        </w:tc>
      </w:tr>
    </w:tbl>
    <w:p>
      <w:pPr>
        <w:spacing w:after="120"/>
      </w:pPr>
    </w:p>
    <w:p>
      <w:pPr>
        <w:pStyle w:val="Heading2"/>
        <w:spacing w:after="120" w:before="260"/>
      </w:pPr>
      <w:r>
        <w:rPr>
          <w:b/>
          <w:bCs/>
          <w:color w:val="1F4E79"/>
          <w:sz w:val="25"/>
          <w:szCs w:val="25"/>
        </w:rPr>
        <w:t xml:space="preserve">20.2 API surface (/api/v1)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79" w:val="clear"/>
            <w:tcMar>
              <w:top w:type="dxa" w:w="80"/>
              <w:left w:type="dxa" w:w="110"/>
              <w:bottom w:type="dxa" w:w="80"/>
              <w:right w:type="dxa" w:w="110"/>
            </w:tcMar>
            <w:vAlign w:val="center"/>
          </w:tcPr>
          <w:p>
            <w:r>
              <w:rPr>
                <w:b/>
                <w:bCs/>
                <w:color w:val="FFFFFF"/>
                <w:sz w:val="18"/>
                <w:szCs w:val="18"/>
              </w:rPr>
              <w:t xml:space="preserve">Module</w:t>
            </w:r>
          </w:p>
        </w:tc>
        <w:tc>
          <w:tcPr>
            <w:tcW w:type="dxa" w:w="7560"/>
            <w:shd w:fill="1F4E79" w:val="clear"/>
            <w:tcMar>
              <w:top w:type="dxa" w:w="80"/>
              <w:left w:type="dxa" w:w="110"/>
              <w:bottom w:type="dxa" w:w="80"/>
              <w:right w:type="dxa" w:w="110"/>
            </w:tcMar>
            <w:vAlign w:val="center"/>
          </w:tcPr>
          <w:p>
            <w:r>
              <w:rPr>
                <w:b/>
                <w:bCs/>
                <w:color w:val="FFFFFF"/>
                <w:sz w:val="18"/>
                <w:szCs w:val="18"/>
              </w:rPr>
              <w:t xml:space="preserve">Endpoints</w:t>
            </w:r>
          </w:p>
        </w:tc>
      </w:tr>
      <w:tr>
        <w:tc>
          <w:tcPr>
            <w:tcW w:type="dxa" w:w="1800"/>
            <w:tcMar>
              <w:top w:type="dxa" w:w="80"/>
              <w:left w:type="dxa" w:w="110"/>
              <w:bottom w:type="dxa" w:w="80"/>
              <w:right w:type="dxa" w:w="110"/>
            </w:tcMar>
            <w:vAlign w:val="center"/>
          </w:tcPr>
          <w:p>
            <w:r>
              <w:rPr>
                <w:b w:val="false"/>
                <w:bCs w:val="false"/>
                <w:color w:val="1A1A1A"/>
                <w:sz w:val="18"/>
                <w:szCs w:val="18"/>
              </w:rPr>
              <w:t xml:space="preserve">Auth</w:t>
            </w:r>
          </w:p>
        </w:tc>
        <w:tc>
          <w:tcPr>
            <w:tcW w:type="dxa" w:w="7560"/>
            <w:tcMar>
              <w:top w:type="dxa" w:w="80"/>
              <w:left w:type="dxa" w:w="110"/>
              <w:bottom w:type="dxa" w:w="80"/>
              <w:right w:type="dxa" w:w="110"/>
            </w:tcMar>
            <w:vAlign w:val="center"/>
          </w:tcPr>
          <w:p>
            <w:r>
              <w:rPr>
                <w:b w:val="false"/>
                <w:bCs w:val="false"/>
                <w:color w:val="1A1A1A"/>
                <w:sz w:val="18"/>
                <w:szCs w:val="18"/>
              </w:rPr>
              <w:t xml:space="preserve">POST /auth/login/local, GET /auth/login, GET /auth/callback, GET /auth/me, POST /auth/logout</w:t>
            </w:r>
          </w:p>
        </w:tc>
      </w:tr>
      <w:tr>
        <w:tc>
          <w:tcPr>
            <w:tcW w:type="dxa" w:w="1800"/>
            <w:shd w:fill="F7F7F7" w:val="clear"/>
            <w:tcMar>
              <w:top w:type="dxa" w:w="80"/>
              <w:left w:type="dxa" w:w="110"/>
              <w:bottom w:type="dxa" w:w="80"/>
              <w:right w:type="dxa" w:w="110"/>
            </w:tcMar>
            <w:vAlign w:val="center"/>
          </w:tcPr>
          <w:p>
            <w:r>
              <w:rPr>
                <w:b w:val="false"/>
                <w:bCs w:val="false"/>
                <w:color w:val="1A1A1A"/>
                <w:sz w:val="18"/>
                <w:szCs w:val="18"/>
              </w:rPr>
              <w:t xml:space="preserve">Market visits</w:t>
            </w:r>
          </w:p>
        </w:tc>
        <w:tc>
          <w:tcPr>
            <w:tcW w:type="dxa" w:w="7560"/>
            <w:shd w:fill="F7F7F7" w:val="clear"/>
            <w:tcMar>
              <w:top w:type="dxa" w:w="80"/>
              <w:left w:type="dxa" w:w="110"/>
              <w:bottom w:type="dxa" w:w="80"/>
              <w:right w:type="dxa" w:w="110"/>
            </w:tcMar>
            <w:vAlign w:val="center"/>
          </w:tcPr>
          <w:p>
            <w:r>
              <w:rPr>
                <w:b w:val="false"/>
                <w:bCs w:val="false"/>
                <w:color w:val="1A1A1A"/>
                <w:sz w:val="18"/>
                <w:szCs w:val="18"/>
              </w:rPr>
              <w:t xml:space="preserve">GET/POST /market-visits, GET/PUT /market-visits/:id, POST /market-visits/:id/submit, POST /market-visits/:id/review</w:t>
            </w:r>
          </w:p>
        </w:tc>
      </w:tr>
      <w:tr>
        <w:tc>
          <w:tcPr>
            <w:tcW w:type="dxa" w:w="1800"/>
            <w:tcMar>
              <w:top w:type="dxa" w:w="80"/>
              <w:left w:type="dxa" w:w="110"/>
              <w:bottom w:type="dxa" w:w="80"/>
              <w:right w:type="dxa" w:w="110"/>
            </w:tcMar>
            <w:vAlign w:val="center"/>
          </w:tcPr>
          <w:p>
            <w:r>
              <w:rPr>
                <w:b w:val="false"/>
                <w:bCs w:val="false"/>
                <w:color w:val="1A1A1A"/>
                <w:sz w:val="18"/>
                <w:szCs w:val="18"/>
              </w:rPr>
              <w:t xml:space="preserve">Forms (NexForm)</w:t>
            </w:r>
          </w:p>
        </w:tc>
        <w:tc>
          <w:tcPr>
            <w:tcW w:type="dxa" w:w="7560"/>
            <w:tcMar>
              <w:top w:type="dxa" w:w="80"/>
              <w:left w:type="dxa" w:w="110"/>
              <w:bottom w:type="dxa" w:w="80"/>
              <w:right w:type="dxa" w:w="110"/>
            </w:tcMar>
            <w:vAlign w:val="center"/>
          </w:tcPr>
          <w:p>
            <w:r>
              <w:rPr>
                <w:b w:val="false"/>
                <w:bCs w:val="false"/>
                <w:color w:val="1A1A1A"/>
                <w:sz w:val="18"/>
                <w:szCs w:val="18"/>
              </w:rPr>
              <w:t xml:space="preserve">GET /forms, POST /forms, GET/PUT/DELETE /forms/:id, POST /forms/:id/publish, POST /forms/:id/archive, POST /forms/:id/clone, GET /forms/accessible, POST/GET /forms/:id/versions, GET/PUT /forms/:id/meta, GET/PUT /forms/:id/access, POST /forms/:id/invites (+ bulk/revoke), consent get/bump + history, branding get/update, GET/POST /forms/:id/responses, GET /forms/:id/responses/detail, PUT /forms/:id/responses/:rid, revisions, erasure, anomalies list/update/recompute, report, shares create/list/revoke, report access grant/revoke, cross-reports CRUD + report, drafts save + mine + resume</w:t>
            </w:r>
          </w:p>
        </w:tc>
      </w:tr>
      <w:tr>
        <w:tc>
          <w:tcPr>
            <w:tcW w:type="dxa" w:w="1800"/>
            <w:shd w:fill="F7F7F7" w:val="clear"/>
            <w:tcMar>
              <w:top w:type="dxa" w:w="80"/>
              <w:left w:type="dxa" w:w="110"/>
              <w:bottom w:type="dxa" w:w="80"/>
              <w:right w:type="dxa" w:w="110"/>
            </w:tcMar>
            <w:vAlign w:val="center"/>
          </w:tcPr>
          <w:p>
            <w:r>
              <w:rPr>
                <w:b w:val="false"/>
                <w:bCs w:val="false"/>
                <w:color w:val="1A1A1A"/>
                <w:sz w:val="18"/>
                <w:szCs w:val="18"/>
              </w:rPr>
              <w:t xml:space="preserve">Competitor pricing</w:t>
            </w:r>
          </w:p>
        </w:tc>
        <w:tc>
          <w:tcPr>
            <w:tcW w:type="dxa" w:w="7560"/>
            <w:shd w:fill="F7F7F7" w:val="clear"/>
            <w:tcMar>
              <w:top w:type="dxa" w:w="80"/>
              <w:left w:type="dxa" w:w="110"/>
              <w:bottom w:type="dxa" w:w="80"/>
              <w:right w:type="dxa" w:w="110"/>
            </w:tcMar>
            <w:vAlign w:val="center"/>
          </w:tcPr>
          <w:p>
            <w:r>
              <w:rPr>
                <w:b w:val="false"/>
                <w:bCs w:val="false"/>
                <w:color w:val="1A1A1A"/>
                <w:sz w:val="18"/>
                <w:szCs w:val="18"/>
              </w:rPr>
              <w:t xml:space="preserve">GET/POST /competitor-pricing/prices, GET /competitor-pricing/compare, GET /competitor-pricing/alerts, PUT/DELETE .../alerts/:id/resolve|dismiss, GET/PUT /competitor-pricing/thresholds</w:t>
            </w:r>
          </w:p>
        </w:tc>
      </w:tr>
      <w:tr>
        <w:tc>
          <w:tcPr>
            <w:tcW w:type="dxa" w:w="1800"/>
            <w:tcMar>
              <w:top w:type="dxa" w:w="80"/>
              <w:left w:type="dxa" w:w="110"/>
              <w:bottom w:type="dxa" w:w="80"/>
              <w:right w:type="dxa" w:w="110"/>
            </w:tcMar>
            <w:vAlign w:val="center"/>
          </w:tcPr>
          <w:p>
            <w:r>
              <w:rPr>
                <w:b w:val="false"/>
                <w:bCs w:val="false"/>
                <w:color w:val="1A1A1A"/>
                <w:sz w:val="18"/>
                <w:szCs w:val="18"/>
              </w:rPr>
              <w:t xml:space="preserve">Sync</w:t>
            </w:r>
          </w:p>
        </w:tc>
        <w:tc>
          <w:tcPr>
            <w:tcW w:type="dxa" w:w="7560"/>
            <w:tcMar>
              <w:top w:type="dxa" w:w="80"/>
              <w:left w:type="dxa" w:w="110"/>
              <w:bottom w:type="dxa" w:w="80"/>
              <w:right w:type="dxa" w:w="110"/>
            </w:tcMar>
            <w:vAlign w:val="center"/>
          </w:tcPr>
          <w:p>
            <w:r>
              <w:rPr>
                <w:b w:val="false"/>
                <w:bCs w:val="false"/>
                <w:color w:val="1A1A1A"/>
                <w:sz w:val="18"/>
                <w:szCs w:val="18"/>
              </w:rPr>
              <w:t xml:space="preserve">POST /sync, GET /sync/logs</w:t>
            </w:r>
          </w:p>
        </w:tc>
      </w:tr>
      <w:tr>
        <w:tc>
          <w:tcPr>
            <w:tcW w:type="dxa" w:w="1800"/>
            <w:shd w:fill="F7F7F7" w:val="clear"/>
            <w:tcMar>
              <w:top w:type="dxa" w:w="80"/>
              <w:left w:type="dxa" w:w="110"/>
              <w:bottom w:type="dxa" w:w="80"/>
              <w:right w:type="dxa" w:w="110"/>
            </w:tcMar>
            <w:vAlign w:val="center"/>
          </w:tcPr>
          <w:p>
            <w:r>
              <w:rPr>
                <w:b w:val="false"/>
                <w:bCs w:val="false"/>
                <w:color w:val="1A1A1A"/>
                <w:sz w:val="18"/>
                <w:szCs w:val="18"/>
              </w:rPr>
              <w:t xml:space="preserve">Notifications</w:t>
            </w:r>
          </w:p>
        </w:tc>
        <w:tc>
          <w:tcPr>
            <w:tcW w:type="dxa" w:w="7560"/>
            <w:shd w:fill="F7F7F7" w:val="clear"/>
            <w:tcMar>
              <w:top w:type="dxa" w:w="80"/>
              <w:left w:type="dxa" w:w="110"/>
              <w:bottom w:type="dxa" w:w="80"/>
              <w:right w:type="dxa" w:w="110"/>
            </w:tcMar>
            <w:vAlign w:val="center"/>
          </w:tcPr>
          <w:p>
            <w:r>
              <w:rPr>
                <w:b w:val="false"/>
                <w:bCs w:val="false"/>
                <w:color w:val="1A1A1A"/>
                <w:sz w:val="18"/>
                <w:szCs w:val="18"/>
              </w:rPr>
              <w:t xml:space="preserve">GET /notifications/mine, GET /notifications (admin)</w:t>
            </w:r>
          </w:p>
        </w:tc>
      </w:tr>
      <w:tr>
        <w:tc>
          <w:tcPr>
            <w:tcW w:type="dxa" w:w="1800"/>
            <w:tcMar>
              <w:top w:type="dxa" w:w="80"/>
              <w:left w:type="dxa" w:w="110"/>
              <w:bottom w:type="dxa" w:w="80"/>
              <w:right w:type="dxa" w:w="110"/>
            </w:tcMar>
            <w:vAlign w:val="center"/>
          </w:tcPr>
          <w:p>
            <w:r>
              <w:rPr>
                <w:b w:val="false"/>
                <w:bCs w:val="false"/>
                <w:color w:val="1A1A1A"/>
                <w:sz w:val="18"/>
                <w:szCs w:val="18"/>
              </w:rPr>
              <w:t xml:space="preserve">Reports</w:t>
            </w:r>
          </w:p>
        </w:tc>
        <w:tc>
          <w:tcPr>
            <w:tcW w:type="dxa" w:w="7560"/>
            <w:tcMar>
              <w:top w:type="dxa" w:w="80"/>
              <w:left w:type="dxa" w:w="110"/>
              <w:bottom w:type="dxa" w:w="80"/>
              <w:right w:type="dxa" w:w="110"/>
            </w:tcMar>
            <w:vAlign w:val="center"/>
          </w:tcPr>
          <w:p>
            <w:r>
              <w:rPr>
                <w:b w:val="false"/>
                <w:bCs w:val="false"/>
                <w:color w:val="1A1A1A"/>
                <w:sz w:val="18"/>
                <w:szCs w:val="18"/>
              </w:rPr>
              <w:t xml:space="preserve">GET /reports/sales, /price-comparison, /market-visits, /forms/answers, /product-availability, /ai-insights, /powerbi/views, /powerbi/embed/:id</w:t>
            </w:r>
          </w:p>
        </w:tc>
      </w:tr>
      <w:tr>
        <w:tc>
          <w:tcPr>
            <w:tcW w:type="dxa" w:w="1800"/>
            <w:shd w:fill="F7F7F7" w:val="clear"/>
            <w:tcMar>
              <w:top w:type="dxa" w:w="80"/>
              <w:left w:type="dxa" w:w="110"/>
              <w:bottom w:type="dxa" w:w="80"/>
              <w:right w:type="dxa" w:w="110"/>
            </w:tcMar>
            <w:vAlign w:val="center"/>
          </w:tcPr>
          <w:p>
            <w:r>
              <w:rPr>
                <w:b w:val="false"/>
                <w:bCs w:val="false"/>
                <w:color w:val="1A1A1A"/>
                <w:sz w:val="18"/>
                <w:szCs w:val="18"/>
              </w:rPr>
              <w:t xml:space="preserve">Admin</w:t>
            </w:r>
          </w:p>
        </w:tc>
        <w:tc>
          <w:tcPr>
            <w:tcW w:type="dxa" w:w="7560"/>
            <w:shd w:fill="F7F7F7" w:val="clear"/>
            <w:tcMar>
              <w:top w:type="dxa" w:w="80"/>
              <w:left w:type="dxa" w:w="110"/>
              <w:bottom w:type="dxa" w:w="80"/>
              <w:right w:type="dxa" w:w="110"/>
            </w:tcMar>
            <w:vAlign w:val="center"/>
          </w:tcPr>
          <w:p>
            <w:r>
              <w:rPr>
                <w:b w:val="false"/>
                <w:bCs w:val="false"/>
                <w:color w:val="1A1A1A"/>
                <w:sz w:val="18"/>
                <w:szCs w:val="18"/>
              </w:rPr>
              <w:t xml:space="preserve">GET/PUT/DELETE /admin/users, /admin/role-mapping, /admin/notification-config, /admin/report-schedules, GET /admin/audit</w:t>
            </w:r>
          </w:p>
        </w:tc>
      </w:tr>
      <w:tr>
        <w:tc>
          <w:tcPr>
            <w:tcW w:type="dxa" w:w="1800"/>
            <w:tcMar>
              <w:top w:type="dxa" w:w="80"/>
              <w:left w:type="dxa" w:w="110"/>
              <w:bottom w:type="dxa" w:w="80"/>
              <w:right w:type="dxa" w:w="110"/>
            </w:tcMar>
            <w:vAlign w:val="center"/>
          </w:tcPr>
          <w:p>
            <w:r>
              <w:rPr>
                <w:b w:val="false"/>
                <w:bCs w:val="false"/>
                <w:color w:val="1A1A1A"/>
                <w:sz w:val="18"/>
                <w:szCs w:val="18"/>
              </w:rPr>
              <w:t xml:space="preserve">Reference</w:t>
            </w:r>
          </w:p>
        </w:tc>
        <w:tc>
          <w:tcPr>
            <w:tcW w:type="dxa" w:w="7560"/>
            <w:tcMar>
              <w:top w:type="dxa" w:w="80"/>
              <w:left w:type="dxa" w:w="110"/>
              <w:bottom w:type="dxa" w:w="80"/>
              <w:right w:type="dxa" w:w="110"/>
            </w:tcMar>
            <w:vAlign w:val="center"/>
          </w:tcPr>
          <w:p>
            <w:r>
              <w:rPr>
                <w:b w:val="false"/>
                <w:bCs w:val="false"/>
                <w:color w:val="1A1A1A"/>
                <w:sz w:val="18"/>
                <w:szCs w:val="18"/>
              </w:rPr>
              <w:t xml:space="preserve">GET /reference/roles|regions|products|customers|outlets</w:t>
            </w:r>
          </w:p>
        </w:tc>
      </w:tr>
      <w:tr>
        <w:tc>
          <w:tcPr>
            <w:tcW w:type="dxa" w:w="1800"/>
            <w:shd w:fill="F7F7F7" w:val="clear"/>
            <w:tcMar>
              <w:top w:type="dxa" w:w="80"/>
              <w:left w:type="dxa" w:w="110"/>
              <w:bottom w:type="dxa" w:w="80"/>
              <w:right w:type="dxa" w:w="110"/>
            </w:tcMar>
            <w:vAlign w:val="center"/>
          </w:tcPr>
          <w:p>
            <w:r>
              <w:rPr>
                <w:b w:val="false"/>
                <w:bCs w:val="false"/>
                <w:color w:val="1A1A1A"/>
                <w:sz w:val="18"/>
                <w:szCs w:val="18"/>
              </w:rPr>
              <w:t xml:space="preserve">Other</w:t>
            </w:r>
          </w:p>
        </w:tc>
        <w:tc>
          <w:tcPr>
            <w:tcW w:type="dxa" w:w="7560"/>
            <w:shd w:fill="F7F7F7" w:val="clear"/>
            <w:tcMar>
              <w:top w:type="dxa" w:w="80"/>
              <w:left w:type="dxa" w:w="110"/>
              <w:bottom w:type="dxa" w:w="80"/>
              <w:right w:type="dxa" w:w="110"/>
            </w:tcMar>
            <w:vAlign w:val="center"/>
          </w:tcPr>
          <w:p>
            <w:r>
              <w:rPr>
                <w:b w:val="false"/>
                <w:bCs w:val="false"/>
                <w:color w:val="1A1A1A"/>
                <w:sz w:val="18"/>
                <w:szCs w:val="18"/>
              </w:rPr>
              <w:t xml:space="preserve">GET /health</w:t>
            </w:r>
          </w:p>
        </w:tc>
      </w:tr>
    </w:tbl>
    <w:p>
      <w:pPr>
        <w:spacing w:after="120"/>
      </w:pPr>
    </w:p>
    <w:p>
      <w:pPr>
        <w:pStyle w:val="Heading2"/>
        <w:spacing w:after="120" w:before="260"/>
      </w:pPr>
      <w:r>
        <w:rPr>
          <w:b/>
          <w:bCs/>
          <w:color w:val="1F4E79"/>
          <w:sz w:val="25"/>
          <w:szCs w:val="25"/>
        </w:rPr>
        <w:t xml:space="preserve">20.3 Scheduled (cron) jobs</w:t>
      </w:r>
    </w:p>
    <w:p>
      <w:pPr>
        <w:pStyle w:val="ListParagraph"/>
        <w:numPr>
          <w:ilvl w:val="0"/>
          <w:numId w:val="1"/>
        </w:numPr>
        <w:spacing w:after="80" w:line="276"/>
      </w:pPr>
      <w:r>
        <w:rPr>
          <w:color w:val="1A1A1A"/>
          <w:sz w:val="21"/>
          <w:szCs w:val="21"/>
        </w:rPr>
        <w:t xml:space="preserve">purgeAuditLog — removes audit entries older than 365 days.</w:t>
      </w:r>
    </w:p>
    <w:p>
      <w:pPr>
        <w:pStyle w:val="ListParagraph"/>
        <w:numPr>
          <w:ilvl w:val="0"/>
          <w:numId w:val="1"/>
        </w:numPr>
        <w:spacing w:after="80" w:line="276"/>
      </w:pPr>
      <w:r>
        <w:rPr>
          <w:color w:val="1A1A1A"/>
          <w:sz w:val="21"/>
          <w:szCs w:val="21"/>
        </w:rPr>
        <w:t xml:space="preserve">purgeDrafts — removes abandoned form drafts after 7 days.</w:t>
      </w:r>
    </w:p>
    <w:p>
      <w:pPr>
        <w:pStyle w:val="ListParagraph"/>
        <w:numPr>
          <w:ilvl w:val="0"/>
          <w:numId w:val="1"/>
        </w:numPr>
        <w:spacing w:after="80" w:line="276"/>
      </w:pPr>
      <w:r>
        <w:rPr>
          <w:color w:val="1A1A1A"/>
          <w:sz w:val="21"/>
          <w:szCs w:val="21"/>
        </w:rPr>
        <w:t xml:space="preserve">processErasureRequests — processes GDPR erasure requests after 30 days.</w:t>
      </w:r>
    </w:p>
    <w:p>
      <w:pPr>
        <w:pStyle w:val="ListParagraph"/>
        <w:numPr>
          <w:ilvl w:val="0"/>
          <w:numId w:val="1"/>
        </w:numPr>
        <w:spacing w:after="80" w:line="276"/>
      </w:pPr>
      <w:r>
        <w:rPr>
          <w:color w:val="1A1A1A"/>
          <w:sz w:val="21"/>
          <w:szCs w:val="21"/>
        </w:rPr>
        <w:t xml:space="preserve">recomputeAnomalies — re-runs anomaly detection.</w:t>
      </w:r>
    </w:p>
    <w:p>
      <w:pPr>
        <w:pStyle w:val="Heading1"/>
        <w:pBdr>
          <w:bottom w:val="single" w:color="1F4E79" w:sz="8" w:space="4"/>
        </w:pBdr>
        <w:spacing w:after="160" w:before="400"/>
      </w:pPr>
      <w:r>
        <w:rPr>
          <w:b/>
          <w:bCs/>
          <w:color w:val="1F4E79"/>
          <w:sz w:val="30"/>
          <w:szCs w:val="30"/>
        </w:rPr>
        <w:t xml:space="preserve">21. Appendix: Capability-by-Feature Checklist</w:t>
      </w:r>
    </w:p>
    <w:p>
      <w:pPr>
        <w:spacing w:after="160" w:line="276"/>
      </w:pPr>
      <w:r>
        <w:rPr>
          <w:b w:val="false"/>
          <w:bCs w:val="false"/>
          <w:i w:val="false"/>
          <w:iCs w:val="false"/>
          <w:color w:val="1A1A1A"/>
          <w:sz w:val="21"/>
          <w:szCs w:val="21"/>
        </w:rPr>
        <w:t xml:space="preserve">A complete, at-a-glance status of every capability in KG-MIS.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shd w:fill="1F4E79" w:val="clear"/>
            <w:tcMar>
              <w:top w:type="dxa" w:w="80"/>
              <w:left w:type="dxa" w:w="110"/>
              <w:bottom w:type="dxa" w:w="80"/>
              <w:right w:type="dxa" w:w="110"/>
            </w:tcMar>
            <w:vAlign w:val="center"/>
          </w:tcPr>
          <w:p>
            <w:r>
              <w:rPr>
                <w:b/>
                <w:bCs/>
                <w:color w:val="FFFFFF"/>
                <w:sz w:val="20"/>
                <w:szCs w:val="20"/>
              </w:rPr>
              <w:t xml:space="preserve">Capability</w:t>
            </w:r>
          </w:p>
        </w:tc>
        <w:tc>
          <w:tcPr>
            <w:tcW w:type="dxa" w:w="3600"/>
            <w:shd w:fill="1F4E79" w:val="clear"/>
            <w:tcMar>
              <w:top w:type="dxa" w:w="80"/>
              <w:left w:type="dxa" w:w="110"/>
              <w:bottom w:type="dxa" w:w="80"/>
              <w:right w:type="dxa" w:w="110"/>
            </w:tcMar>
            <w:vAlign w:val="center"/>
          </w:tcPr>
          <w:p>
            <w:r>
              <w:rPr>
                <w:b/>
                <w:bCs/>
                <w:color w:val="FFFFFF"/>
                <w:sz w:val="20"/>
                <w:szCs w:val="20"/>
              </w:rPr>
              <w:t xml:space="preserve">Status</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Local sign-in / session</w:t>
            </w:r>
          </w:p>
        </w:tc>
        <w:tc>
          <w:tcPr>
            <w:tcW w:type="dxa" w:w="3600"/>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CUAS SSO redirect + role mapping</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 (live exchange stubbed)</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Market visits — create/edit/review</w:t>
            </w:r>
          </w:p>
        </w:tc>
        <w:tc>
          <w:tcPr>
            <w:tcW w:type="dxa" w:w="3600"/>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NexForm builder (23 field types, logic, pages, scoring)</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Access modes &amp; invitations</w:t>
            </w:r>
          </w:p>
        </w:tc>
        <w:tc>
          <w:tcPr>
            <w:tcW w:type="dxa" w:w="3600"/>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Consent versioning</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 (version bump + history); 🟡 no consent push-email</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Save &amp; resume</w:t>
            </w:r>
          </w:p>
        </w:tc>
        <w:tc>
          <w:tcPr>
            <w:tcW w:type="dxa" w:w="3600"/>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Response editing + revisions</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GDPR erasure request &amp; job</w:t>
            </w:r>
          </w:p>
        </w:tc>
        <w:tc>
          <w:tcPr>
            <w:tcW w:type="dxa" w:w="3600"/>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Anomaly detection &amp; review</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Cross-form reports &amp; sharing</w:t>
            </w:r>
          </w:p>
        </w:tc>
        <w:tc>
          <w:tcPr>
            <w:tcW w:type="dxa" w:w="3600"/>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Public share (/share/:token)</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File upload storage</w:t>
            </w:r>
          </w:p>
        </w:tc>
        <w:tc>
          <w:tcPr>
            <w:tcW w:type="dxa" w:w="3600"/>
            <w:tcMar>
              <w:top w:type="dxa" w:w="80"/>
              <w:left w:type="dxa" w:w="110"/>
              <w:bottom w:type="dxa" w:w="80"/>
              <w:right w:type="dxa" w:w="110"/>
            </w:tcMar>
            <w:vAlign w:val="center"/>
          </w:tcPr>
          <w:p>
            <w:r>
              <w:rPr>
                <w:b w:val="false"/>
                <w:bCs w:val="false"/>
                <w:color w:val="1A1A1A"/>
                <w:sz w:val="20"/>
                <w:szCs w:val="20"/>
              </w:rPr>
              <w:t xml:space="preserve">🟡 (file key stored; scan status written only, no scan service runs)</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Real-time dashboards</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AI insights</w:t>
            </w:r>
          </w:p>
        </w:tc>
        <w:tc>
          <w:tcPr>
            <w:tcW w:type="dxa" w:w="3600"/>
            <w:tcMar>
              <w:top w:type="dxa" w:w="80"/>
              <w:left w:type="dxa" w:w="110"/>
              <w:bottom w:type="dxa" w:w="80"/>
              <w:right w:type="dxa" w:w="110"/>
            </w:tcMar>
            <w:vAlign w:val="center"/>
          </w:tcPr>
          <w:p>
            <w:r>
              <w:rPr>
                <w:b w:val="false"/>
                <w:bCs w:val="false"/>
                <w:color w:val="1A1A1A"/>
                <w:sz w:val="20"/>
                <w:szCs w:val="20"/>
              </w:rPr>
              <w:t xml:space="preserve">🟡 rule-based (not machine learning)</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Pricing, gap alerts &amp; thresholds</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Notifications (Email/SMS/WhatsApp)</w:t>
            </w:r>
          </w:p>
        </w:tc>
        <w:tc>
          <w:tcPr>
            <w:tcW w:type="dxa" w:w="3600"/>
            <w:tcMar>
              <w:top w:type="dxa" w:w="80"/>
              <w:left w:type="dxa" w:w="110"/>
              <w:bottom w:type="dxa" w:w="80"/>
              <w:right w:type="dxa" w:w="110"/>
            </w:tcMar>
            <w:vAlign w:val="center"/>
          </w:tcPr>
          <w:p>
            <w:r>
              <w:rPr>
                <w:b w:val="false"/>
                <w:bCs w:val="false"/>
                <w:color w:val="1A1A1A"/>
                <w:sz w:val="20"/>
                <w:szCs w:val="20"/>
              </w:rPr>
              <w:t xml:space="preserve">🟡 mock delivery in development; live provider stubbed</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Notification configuration &amp; schedules</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 configuration works; schedules save but nothing executes them</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Audit log + automatic purge</w:t>
            </w:r>
          </w:p>
        </w:tc>
        <w:tc>
          <w:tcPr>
            <w:tcW w:type="dxa" w:w="3600"/>
            <w:tcMar>
              <w:top w:type="dxa" w:w="80"/>
              <w:left w:type="dxa" w:w="110"/>
              <w:bottom w:type="dxa" w:w="80"/>
              <w:right w:type="dxa" w:w="110"/>
            </w:tcMar>
            <w:vAlign w:val="center"/>
          </w:tcPr>
          <w:p>
            <w:r>
              <w:rPr>
                <w:b w:val="false"/>
                <w:bCs w:val="false"/>
                <w:color w:val="1A1A1A"/>
                <w:sz w:val="20"/>
                <w:szCs w:val="20"/>
              </w:rPr>
              <w:t xml:space="preserve">✅</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D365FO sync</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 deterministic mock in development; live client pending</w:t>
            </w:r>
          </w:p>
        </w:tc>
      </w:tr>
      <w:tr>
        <w:tc>
          <w:tcPr>
            <w:tcW w:type="dxa" w:w="5760"/>
            <w:tcMar>
              <w:top w:type="dxa" w:w="80"/>
              <w:left w:type="dxa" w:w="110"/>
              <w:bottom w:type="dxa" w:w="80"/>
              <w:right w:type="dxa" w:w="110"/>
            </w:tcMar>
            <w:vAlign w:val="center"/>
          </w:tcPr>
          <w:p>
            <w:r>
              <w:rPr>
                <w:b w:val="false"/>
                <w:bCs w:val="false"/>
                <w:color w:val="1A1A1A"/>
                <w:sz w:val="20"/>
                <w:szCs w:val="20"/>
              </w:rPr>
              <w:t xml:space="preserve">Power BI catalogue + embed</w:t>
            </w:r>
          </w:p>
        </w:tc>
        <w:tc>
          <w:tcPr>
            <w:tcW w:type="dxa" w:w="3600"/>
            <w:tcMar>
              <w:top w:type="dxa" w:w="80"/>
              <w:left w:type="dxa" w:w="110"/>
              <w:bottom w:type="dxa" w:w="80"/>
              <w:right w:type="dxa" w:w="110"/>
            </w:tcMar>
            <w:vAlign w:val="center"/>
          </w:tcPr>
          <w:p>
            <w:r>
              <w:rPr>
                <w:b w:val="false"/>
                <w:bCs w:val="false"/>
                <w:color w:val="1A1A1A"/>
                <w:sz w:val="20"/>
                <w:szCs w:val="20"/>
              </w:rPr>
              <w:t xml:space="preserve">🟡 seeded catalogue; embed connection is a placeholder</w:t>
            </w:r>
          </w:p>
        </w:tc>
      </w:tr>
      <w:tr>
        <w:tc>
          <w:tcPr>
            <w:tcW w:type="dxa" w:w="5760"/>
            <w:shd w:fill="F7F7F7" w:val="clear"/>
            <w:tcMar>
              <w:top w:type="dxa" w:w="80"/>
              <w:left w:type="dxa" w:w="110"/>
              <w:bottom w:type="dxa" w:w="80"/>
              <w:right w:type="dxa" w:w="110"/>
            </w:tcMar>
            <w:vAlign w:val="center"/>
          </w:tcPr>
          <w:p>
            <w:r>
              <w:rPr>
                <w:b w:val="false"/>
                <w:bCs w:val="false"/>
                <w:color w:val="1A1A1A"/>
                <w:sz w:val="20"/>
                <w:szCs w:val="20"/>
              </w:rPr>
              <w:t xml:space="preserve">Report paging / export</w:t>
            </w:r>
          </w:p>
        </w:tc>
        <w:tc>
          <w:tcPr>
            <w:tcW w:type="dxa" w:w="3600"/>
            <w:shd w:fill="F7F7F7" w:val="clear"/>
            <w:tcMar>
              <w:top w:type="dxa" w:w="80"/>
              <w:left w:type="dxa" w:w="110"/>
              <w:bottom w:type="dxa" w:w="80"/>
              <w:right w:type="dxa" w:w="110"/>
            </w:tcMar>
            <w:vAlign w:val="center"/>
          </w:tcPr>
          <w:p>
            <w:r>
              <w:rPr>
                <w:b w:val="false"/>
                <w:bCs w:val="false"/>
                <w:color w:val="1A1A1A"/>
                <w:sz w:val="20"/>
                <w:szCs w:val="20"/>
              </w:rPr>
              <w:t xml:space="preserve">🟡 paging ✅ (visits/notifications); export capability defined, no export button in this build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4E79" w:sz="24"/>
              <w:bottom w:val="none"/>
              <w:right w:val="none"/>
            </w:tcBorders>
            <w:shd w:fill="DCE6F1" w:val="clear"/>
            <w:tcMar>
              <w:top w:type="dxa" w:w="140"/>
              <w:left w:type="dxa" w:w="200"/>
              <w:bottom w:type="dxa" w:w="140"/>
              <w:right w:type="dxa" w:w="200"/>
            </w:tcMar>
          </w:tcPr>
          <w:p>
            <w:pPr>
              <w:spacing w:after="80"/>
            </w:pPr>
            <w:r>
              <w:rPr>
                <w:b/>
                <w:bCs/>
                <w:color w:val="1F4E79"/>
                <w:sz w:val="19"/>
                <w:szCs w:val="19"/>
              </w:rPr>
              <w:t xml:space="preserve">ℹ NOTE</w:t>
            </w:r>
          </w:p>
          <w:p>
            <w:pPr>
              <w:spacing w:after="0"/>
            </w:pPr>
            <w:r>
              <w:rPr>
                <w:color w:val="1A1A1A"/>
                <w:sz w:val="20"/>
                <w:szCs w:val="20"/>
              </w:rPr>
              <w:t xml:space="preserve">Prepared as an implementation-accurate guide. Where a capability is marked 🟡 or ⛔, that refers only to the live external connection — the in-app screens for that feature are present and fully usable against the simulated (mock) data in the development/demo environment.</w:t>
            </w:r>
          </w:p>
        </w:tc>
      </w:tr>
    </w:tbl>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KG-MIS — End-to-End User Guide &amp; System Demonstration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07bc307235acf99cac36ec93eb5be0597165db1.png"/><Relationship Id="rId10" Type="http://schemas.openxmlformats.org/officeDocument/2006/relationships/image" Target="media/4c3e912dedad891ef8da3aa6d839b5b7f4aec2b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2026-08-14T19:06:23.861Z</dcterms:created>
  <dcterms:modified xsi:type="dcterms:W3CDTF">2026-08-14T19:06:23.861Z</dcterms:modified>
</cp:coreProperties>
</file>

<file path=docProps/custom.xml><?xml version="1.0" encoding="utf-8"?>
<Properties xmlns="http://schemas.openxmlformats.org/officeDocument/2006/custom-properties" xmlns:vt="http://schemas.openxmlformats.org/officeDocument/2006/docPropsVTypes"/>
</file>