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595959"/>
          <w:sz w:val="26"/>
          <w:szCs w:val="26"/>
        </w:rPr>
        <w:t xml:space="preserve">KERCHANSHE GROUP</w:t>
      </w:r>
    </w:p>
    <w:p>
      <w:pPr>
        <w:spacing w:after="100" w:before="100"/>
        <w:jc w:val="center"/>
      </w:pPr>
      <w:r>
        <w:rPr>
          <w:rFonts w:ascii="Calibri" w:cs="Calibri" w:eastAsia="Calibri" w:hAnsi="Calibri"/>
          <w:color w:val="595959"/>
          <w:sz w:val="22"/>
          <w:szCs w:val="22"/>
        </w:rPr>
        <w:t xml:space="preserve">Marketing Department</w:t>
      </w:r>
    </w:p>
    <w:p>
      <w:pPr>
        <w:spacing w:after="600"/>
      </w:pPr>
    </w:p>
    <w:p>
      <w:pPr>
        <w:jc w:val="center"/>
      </w:pPr>
      <w:r>
        <w:rPr>
          <w:rFonts w:ascii="Calibri" w:cs="Calibri" w:eastAsia="Calibri" w:hAnsi="Calibri"/>
          <w:b/>
          <w:bCs/>
          <w:color w:val="1F3864"/>
          <w:sz w:val="44"/>
          <w:szCs w:val="44"/>
        </w:rPr>
        <w:t xml:space="preserve">Hybrid Market Intelligence System (MIS)</w:t>
      </w:r>
    </w:p>
    <w:p>
      <w:pPr>
        <w:spacing w:after="100" w:before="200"/>
        <w:jc w:val="center"/>
      </w:pPr>
      <w:r>
        <w:rPr>
          <w:rFonts w:ascii="Calibri" w:cs="Calibri" w:eastAsia="Calibri" w:hAnsi="Calibri"/>
          <w:b/>
          <w:bCs/>
          <w:color w:val="2E5395"/>
          <w:sz w:val="30"/>
          <w:szCs w:val="30"/>
        </w:rPr>
        <w:t xml:space="preserve">Phase 0 — Project Planning Package</w:t>
      </w:r>
    </w:p>
    <w:p>
      <w:pPr>
        <w:spacing w:before="100"/>
        <w:jc w:val="center"/>
      </w:pPr>
      <w:r>
        <w:rPr>
          <w:rFonts w:ascii="Calibri" w:cs="Calibri" w:eastAsia="Calibri" w:hAnsi="Calibri"/>
          <w:color w:val="595959"/>
          <w:sz w:val="22"/>
          <w:szCs w:val="22"/>
        </w:rPr>
        <w:t xml:space="preserve">Project Code: KG-MIS-2026-DEV-PROPOSAL</w:t>
      </w:r>
    </w:p>
    <w:p>
      <w:pPr>
        <w:spacing w:after="1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Field</w:t>
            </w:r>
          </w:p>
        </w:tc>
        <w:tc>
          <w:tcPr>
            <w:tcW w:type="dxa" w:w="63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Detail</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Project Sponsor</w:t>
            </w:r>
          </w:p>
        </w:tc>
        <w:tc>
          <w:tcPr>
            <w:tcW w:type="dxa" w:w="6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Marketing Department, Kerchanshe Group</w:t>
            </w:r>
          </w:p>
        </w:tc>
      </w:tr>
      <w:tr>
        <w:tc>
          <w:tcPr>
            <w:tcW w:type="dxa" w:w="32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Requesting Officer</w:t>
            </w:r>
          </w:p>
        </w:tc>
        <w:tc>
          <w:tcPr>
            <w:tcW w:type="dxa" w:w="63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Tsegaye Nigusie — Marketing Intelligence Officer</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Delivery Owner</w:t>
            </w:r>
          </w:p>
        </w:tc>
        <w:tc>
          <w:tcPr>
            <w:tcW w:type="dxa" w:w="6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IT Department (In-house Development Team)</w:t>
            </w:r>
          </w:p>
        </w:tc>
      </w:tr>
      <w:tr>
        <w:tc>
          <w:tcPr>
            <w:tcW w:type="dxa" w:w="32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Project Manager</w:t>
            </w:r>
          </w:p>
        </w:tc>
        <w:tc>
          <w:tcPr>
            <w:tcW w:type="dxa" w:w="63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TBD</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Document Status</w:t>
            </w:r>
          </w:p>
        </w:tc>
        <w:tc>
          <w:tcPr>
            <w:tcW w:type="dxa" w:w="6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Draft v1.1 — For Review</w:t>
            </w:r>
          </w:p>
        </w:tc>
      </w:tr>
      <w:tr>
        <w:tc>
          <w:tcPr>
            <w:tcW w:type="dxa" w:w="32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Prepared Date</w:t>
            </w:r>
          </w:p>
        </w:tc>
        <w:tc>
          <w:tcPr>
            <w:tcW w:type="dxa" w:w="63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July 2026</w:t>
            </w:r>
          </w:p>
        </w:tc>
      </w:tr>
    </w:tbl>
    <w:p>
      <w:r>
        <w:br w:type="page"/>
      </w:r>
    </w:p>
    <w:p>
      <w:pPr>
        <w:pStyle w:val="Heading1"/>
        <w:pBdr>
          <w:bottom w:val="single" w:color="1F3864" w:sz="6" w:space="4"/>
        </w:pBdr>
        <w:spacing w:after="200" w:before="400"/>
      </w:pPr>
      <w:r>
        <w:rPr>
          <w:rFonts w:ascii="Calibri" w:cs="Calibri" w:eastAsia="Calibri" w:hAnsi="Calibri"/>
          <w:b/>
          <w:bCs/>
          <w:color w:val="1F3864"/>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3864" w:sz="6" w:space="4"/>
        </w:pBdr>
        <w:spacing w:after="200" w:before="400"/>
      </w:pPr>
      <w:r>
        <w:rPr>
          <w:rFonts w:ascii="Calibri" w:cs="Calibri" w:eastAsia="Calibri" w:hAnsi="Calibri"/>
          <w:b/>
          <w:bCs/>
          <w:color w:val="1F3864"/>
          <w:sz w:val="30"/>
          <w:szCs w:val="30"/>
        </w:rPr>
        <w:t xml:space="preserve">1. Project Charter</w:t>
      </w:r>
    </w:p>
    <w:p>
      <w:pPr>
        <w:pStyle w:val="Heading2"/>
        <w:spacing w:after="150" w:before="300"/>
      </w:pPr>
      <w:r>
        <w:rPr>
          <w:rFonts w:ascii="Calibri" w:cs="Calibri" w:eastAsia="Calibri" w:hAnsi="Calibri"/>
          <w:b/>
          <w:bCs/>
          <w:color w:val="2E5395"/>
          <w:sz w:val="24"/>
          <w:szCs w:val="24"/>
        </w:rPr>
        <w:t xml:space="preserve">1.1 Purpose</w:t>
      </w:r>
    </w:p>
    <w:p>
      <w:pPr>
        <w:spacing w:after="160" w:line="276"/>
      </w:pPr>
      <w:r>
        <w:rPr>
          <w:rFonts w:ascii="Calibri" w:cs="Calibri" w:eastAsia="Calibri" w:hAnsi="Calibri"/>
          <w:color w:val="262626"/>
          <w:sz w:val="21"/>
          <w:szCs w:val="21"/>
        </w:rPr>
        <w:t xml:space="preserve">This charter authorizes the Hybrid Market Intelligence System (MIS) project. It confirms delivery using the in-house team's existing skills (Node.js, Next.js, Express, PostgreSQL, TypeScript, React Native), with Power BI for analytics and integration with three internal systems: D365FO (ERP/CRM data), CUAS (role-based access), and CNS (notifications).</w:t>
      </w:r>
    </w:p>
    <w:p>
      <w:pPr>
        <w:pStyle w:val="Heading2"/>
        <w:spacing w:after="150" w:before="300"/>
      </w:pPr>
      <w:r>
        <w:rPr>
          <w:rFonts w:ascii="Calibri" w:cs="Calibri" w:eastAsia="Calibri" w:hAnsi="Calibri"/>
          <w:b/>
          <w:bCs/>
          <w:color w:val="2E5395"/>
          <w:sz w:val="24"/>
          <w:szCs w:val="24"/>
        </w:rPr>
        <w:t xml:space="preserve">1.2 Business Justification</w:t>
      </w:r>
    </w:p>
    <w:p>
      <w:pPr>
        <w:spacing w:after="160" w:line="276"/>
      </w:pPr>
      <w:r>
        <w:rPr>
          <w:rFonts w:ascii="Calibri" w:cs="Calibri" w:eastAsia="Calibri" w:hAnsi="Calibri"/>
          <w:color w:val="262626"/>
          <w:sz w:val="21"/>
          <w:szCs w:val="21"/>
        </w:rPr>
        <w:t xml:space="preserve">Market data — competitor pricing, distributor feedback, and field surveys — is currently collected manually and is hard to consolidate. The MIS will bring this data into one system, connected to the tools the business already uses, so Marketing can act on it faster.</w:t>
      </w:r>
    </w:p>
    <w:p>
      <w:pPr>
        <w:pStyle w:val="Heading2"/>
        <w:spacing w:after="150" w:before="300"/>
      </w:pPr>
      <w:r>
        <w:rPr>
          <w:rFonts w:ascii="Calibri" w:cs="Calibri" w:eastAsia="Calibri" w:hAnsi="Calibri"/>
          <w:b/>
          <w:bCs/>
          <w:color w:val="2E5395"/>
          <w:sz w:val="24"/>
          <w:szCs w:val="24"/>
        </w:rPr>
        <w:t xml:space="preserve">1.3 Project Objectives</w:t>
      </w:r>
    </w:p>
    <w:p>
      <w:pPr>
        <w:pStyle w:val="ListParagraph"/>
        <w:numPr>
          <w:ilvl w:val="0"/>
          <w:numId w:val="2"/>
        </w:numPr>
        <w:spacing w:after="80"/>
      </w:pPr>
      <w:r>
        <w:rPr>
          <w:rFonts w:ascii="Calibri" w:cs="Calibri" w:eastAsia="Calibri" w:hAnsi="Calibri"/>
          <w:color w:val="262626"/>
          <w:sz w:val="21"/>
          <w:szCs w:val="21"/>
        </w:rPr>
        <w:t xml:space="preserve">Give field teams one app to collect market visit reports, surveys, and photos/videos — including offline.</w:t>
      </w:r>
    </w:p>
    <w:p>
      <w:pPr>
        <w:pStyle w:val="ListParagraph"/>
        <w:numPr>
          <w:ilvl w:val="0"/>
          <w:numId w:val="2"/>
        </w:numPr>
        <w:spacing w:after="80"/>
      </w:pPr>
      <w:r>
        <w:rPr>
          <w:rFonts w:ascii="Calibri" w:cs="Calibri" w:eastAsia="Calibri" w:hAnsi="Calibri"/>
          <w:color w:val="262626"/>
          <w:sz w:val="21"/>
          <w:szCs w:val="21"/>
        </w:rPr>
        <w:t xml:space="preserve">Capture and compare competitor pricing against our own.</w:t>
      </w:r>
    </w:p>
    <w:p>
      <w:pPr>
        <w:pStyle w:val="ListParagraph"/>
        <w:numPr>
          <w:ilvl w:val="0"/>
          <w:numId w:val="2"/>
        </w:numPr>
        <w:spacing w:after="80"/>
      </w:pPr>
      <w:r>
        <w:rPr>
          <w:rFonts w:ascii="Calibri" w:cs="Calibri" w:eastAsia="Calibri" w:hAnsi="Calibri"/>
          <w:color w:val="262626"/>
          <w:sz w:val="21"/>
          <w:szCs w:val="21"/>
        </w:rPr>
        <w:t xml:space="preserve">Provide Power BI dashboards and simple automated reports.</w:t>
      </w:r>
    </w:p>
    <w:p>
      <w:pPr>
        <w:pStyle w:val="ListParagraph"/>
        <w:numPr>
          <w:ilvl w:val="0"/>
          <w:numId w:val="2"/>
        </w:numPr>
        <w:spacing w:after="80"/>
      </w:pPr>
      <w:r>
        <w:rPr>
          <w:rFonts w:ascii="Calibri" w:cs="Calibri" w:eastAsia="Calibri" w:hAnsi="Calibri"/>
          <w:color w:val="262626"/>
          <w:sz w:val="21"/>
          <w:szCs w:val="21"/>
        </w:rPr>
        <w:t xml:space="preserve">Connect to D365FO for customer, sales, and product data.</w:t>
      </w:r>
    </w:p>
    <w:p>
      <w:pPr>
        <w:pStyle w:val="ListParagraph"/>
        <w:numPr>
          <w:ilvl w:val="0"/>
          <w:numId w:val="2"/>
        </w:numPr>
        <w:spacing w:after="80"/>
      </w:pPr>
      <w:r>
        <w:rPr>
          <w:rFonts w:ascii="Calibri" w:cs="Calibri" w:eastAsia="Calibri" w:hAnsi="Calibri"/>
          <w:color w:val="262626"/>
          <w:sz w:val="21"/>
          <w:szCs w:val="21"/>
        </w:rPr>
        <w:t xml:space="preserve">Use CUAS for user login and role-based access instead of building this from scratch.</w:t>
      </w:r>
    </w:p>
    <w:p>
      <w:pPr>
        <w:pStyle w:val="ListParagraph"/>
        <w:numPr>
          <w:ilvl w:val="0"/>
          <w:numId w:val="2"/>
        </w:numPr>
        <w:spacing w:after="80"/>
      </w:pPr>
      <w:r>
        <w:rPr>
          <w:rFonts w:ascii="Calibri" w:cs="Calibri" w:eastAsia="Calibri" w:hAnsi="Calibri"/>
          <w:color w:val="262626"/>
          <w:sz w:val="21"/>
          <w:szCs w:val="21"/>
        </w:rPr>
        <w:t xml:space="preserve">Use CNS for notifications (email, SMS, WhatsApp).</w:t>
      </w:r>
    </w:p>
    <w:p>
      <w:pPr>
        <w:pStyle w:val="Heading2"/>
        <w:spacing w:after="150" w:before="300"/>
      </w:pPr>
      <w:r>
        <w:rPr>
          <w:rFonts w:ascii="Calibri" w:cs="Calibri" w:eastAsia="Calibri" w:hAnsi="Calibri"/>
          <w:b/>
          <w:bCs/>
          <w:color w:val="2E5395"/>
          <w:sz w:val="24"/>
          <w:szCs w:val="24"/>
        </w:rPr>
        <w:t xml:space="preserve">1.4 High-Level Scope</w:t>
      </w:r>
    </w:p>
    <w:p>
      <w:pPr>
        <w:spacing w:after="160" w:line="276"/>
      </w:pPr>
      <w:r>
        <w:rPr>
          <w:rFonts w:ascii="Calibri" w:cs="Calibri" w:eastAsia="Calibri" w:hAnsi="Calibri"/>
          <w:color w:val="262626"/>
          <w:sz w:val="21"/>
          <w:szCs w:val="21"/>
        </w:rPr>
        <w:t xml:space="preserve">In scope: mobile field data app, web admin portal, survey builder, photo/video capture, competitor pricing module, Power BI dashboards, and integration with D365FO, CUAS, and CNS.</w:t>
      </w:r>
    </w:p>
    <w:p>
      <w:pPr>
        <w:spacing w:after="160" w:line="276"/>
      </w:pPr>
      <w:r>
        <w:rPr>
          <w:rFonts w:ascii="Calibri" w:cs="Calibri" w:eastAsia="Calibri" w:hAnsi="Calibri"/>
          <w:color w:val="262626"/>
          <w:sz w:val="21"/>
          <w:szCs w:val="21"/>
        </w:rPr>
        <w:t xml:space="preserve">Out of scope for this release: a full CRM replacement, an automated pricing-decision engine, a custom report builder beyond Power BI, and any notification channel other than email, SMS, and WhatsApp (no push or in-app notifications).</w:t>
      </w:r>
    </w:p>
    <w:p>
      <w:pPr>
        <w:pStyle w:val="Heading2"/>
        <w:spacing w:after="150" w:before="300"/>
      </w:pPr>
      <w:r>
        <w:rPr>
          <w:rFonts w:ascii="Calibri" w:cs="Calibri" w:eastAsia="Calibri" w:hAnsi="Calibri"/>
          <w:b/>
          <w:bCs/>
          <w:color w:val="2E5395"/>
          <w:sz w:val="24"/>
          <w:szCs w:val="24"/>
        </w:rPr>
        <w:t xml:space="preserve">1.5 Success Criteria</w:t>
      </w:r>
    </w:p>
    <w:p>
      <w:pPr>
        <w:pStyle w:val="ListParagraph"/>
        <w:numPr>
          <w:ilvl w:val="0"/>
          <w:numId w:val="2"/>
        </w:numPr>
        <w:spacing w:after="80"/>
      </w:pPr>
      <w:r>
        <w:rPr>
          <w:rFonts w:ascii="Calibri" w:cs="Calibri" w:eastAsia="Calibri" w:hAnsi="Calibri"/>
          <w:color w:val="262626"/>
          <w:sz w:val="21"/>
          <w:szCs w:val="21"/>
        </w:rPr>
        <w:t xml:space="preserve">System is live and field teams are submitting data.</w:t>
      </w:r>
    </w:p>
    <w:p>
      <w:pPr>
        <w:pStyle w:val="ListParagraph"/>
        <w:numPr>
          <w:ilvl w:val="0"/>
          <w:numId w:val="2"/>
        </w:numPr>
        <w:spacing w:after="80"/>
      </w:pPr>
      <w:r>
        <w:rPr>
          <w:rFonts w:ascii="Calibri" w:cs="Calibri" w:eastAsia="Calibri" w:hAnsi="Calibri"/>
          <w:color w:val="262626"/>
          <w:sz w:val="21"/>
          <w:szCs w:val="21"/>
        </w:rPr>
        <w:t xml:space="preserve">Power BI dashboards show field and D365FO data correctly.</w:t>
      </w:r>
    </w:p>
    <w:p>
      <w:pPr>
        <w:pStyle w:val="ListParagraph"/>
        <w:numPr>
          <w:ilvl w:val="0"/>
          <w:numId w:val="2"/>
        </w:numPr>
        <w:spacing w:after="80"/>
      </w:pPr>
      <w:r>
        <w:rPr>
          <w:rFonts w:ascii="Calibri" w:cs="Calibri" w:eastAsia="Calibri" w:hAnsi="Calibri"/>
          <w:color w:val="262626"/>
          <w:sz w:val="21"/>
          <w:szCs w:val="21"/>
        </w:rPr>
        <w:t xml:space="preserve">Login/access works through CUAS and notifications work through CNS.</w:t>
      </w:r>
    </w:p>
    <w:p>
      <w:pPr>
        <w:pStyle w:val="ListParagraph"/>
        <w:numPr>
          <w:ilvl w:val="0"/>
          <w:numId w:val="2"/>
        </w:numPr>
        <w:spacing w:after="80"/>
      </w:pPr>
      <w:r>
        <w:rPr>
          <w:rFonts w:ascii="Calibri" w:cs="Calibri" w:eastAsia="Calibri" w:hAnsi="Calibri"/>
          <w:color w:val="262626"/>
          <w:sz w:val="21"/>
          <w:szCs w:val="21"/>
        </w:rPr>
        <w:t xml:space="preserve">Marketing Department signs off after user acceptance testing.</w:t>
      </w:r>
    </w:p>
    <w:p>
      <w:pPr>
        <w:pStyle w:val="Heading2"/>
        <w:spacing w:after="150" w:before="300"/>
      </w:pPr>
      <w:r>
        <w:rPr>
          <w:rFonts w:ascii="Calibri" w:cs="Calibri" w:eastAsia="Calibri" w:hAnsi="Calibri"/>
          <w:b/>
          <w:bCs/>
          <w:color w:val="2E5395"/>
          <w:sz w:val="24"/>
          <w:szCs w:val="24"/>
        </w:rPr>
        <w:t xml:space="preserve">1.6 Timeline &amp; Budget (Indicative)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00"/>
      </w:tblGrid>
      <w:tr>
        <w:trPr>
          <w:tblHeader/>
        </w:trPr>
        <w:tc>
          <w:tcPr>
            <w:tcW w:type="dxa" w:w="32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Item</w:t>
            </w:r>
          </w:p>
        </w:tc>
        <w:tc>
          <w:tcPr>
            <w:tcW w:type="dxa" w:w="32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Estimate</w:t>
            </w:r>
          </w:p>
        </w:tc>
        <w:tc>
          <w:tcPr>
            <w:tcW w:type="dxa" w:w="31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Notes</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Target Start Date</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6 July 2026</w:t>
            </w:r>
          </w:p>
        </w:tc>
        <w:tc>
          <w:tcPr>
            <w:tcW w:type="dxa" w:w="3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Pending charter approval</w:t>
            </w:r>
          </w:p>
        </w:tc>
      </w:tr>
      <w:tr>
        <w:tc>
          <w:tcPr>
            <w:tcW w:type="dxa" w:w="32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Duration</w:t>
            </w:r>
          </w:p>
        </w:tc>
        <w:tc>
          <w:tcPr>
            <w:tcW w:type="dxa" w:w="32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8 weeks</w:t>
            </w:r>
          </w:p>
        </w:tc>
        <w:tc>
          <w:tcPr>
            <w:tcW w:type="dxa" w:w="31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See Project Plan, Section 8</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Budget</w:t>
            </w:r>
          </w:p>
        </w:tc>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TBD</w:t>
            </w:r>
          </w:p>
        </w:tc>
        <w:tc>
          <w:tcPr>
            <w:tcW w:type="dxa" w:w="3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Mainly internal labor; confirm any CUAS/CNS/D365FO usage costs with IT</w:t>
            </w:r>
          </w:p>
        </w:tc>
      </w:tr>
    </w:tbl>
    <w:p>
      <w:pPr>
        <w:pStyle w:val="Heading2"/>
        <w:spacing w:after="150" w:before="300"/>
      </w:pPr>
      <w:r>
        <w:rPr>
          <w:rFonts w:ascii="Calibri" w:cs="Calibri" w:eastAsia="Calibri" w:hAnsi="Calibri"/>
          <w:b/>
          <w:bCs/>
          <w:color w:val="2E5395"/>
          <w:sz w:val="24"/>
          <w:szCs w:val="24"/>
        </w:rPr>
        <w:t xml:space="preserve">1.7 Authorization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30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Role</w:t>
            </w:r>
          </w:p>
        </w:tc>
        <w:tc>
          <w:tcPr>
            <w:tcW w:type="dxa" w:w="24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Name</w:t>
            </w:r>
          </w:p>
        </w:tc>
        <w:tc>
          <w:tcPr>
            <w:tcW w:type="dxa" w:w="20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Signature</w:t>
            </w:r>
          </w:p>
        </w:tc>
        <w:tc>
          <w:tcPr>
            <w:tcW w:type="dxa" w:w="23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Date</w:t>
            </w:r>
          </w:p>
        </w:tc>
      </w:tr>
      <w:tr>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Project Sponsor</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TBD</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
            </w:r>
          </w:p>
        </w:tc>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
            </w:r>
          </w:p>
        </w:tc>
      </w:tr>
      <w:tr>
        <w:tc>
          <w:tcPr>
            <w:tcW w:type="dxa" w:w="28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Marketing Dept. Representative</w:t>
            </w:r>
          </w:p>
        </w:tc>
        <w:tc>
          <w:tcPr>
            <w:tcW w:type="dxa" w:w="24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Tsegaye Nigusie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
            </w:r>
          </w:p>
        </w:tc>
        <w:tc>
          <w:tcPr>
            <w:tcW w:type="dxa" w:w="23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IT Department Head</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TBD</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
            </w:r>
          </w:p>
        </w:tc>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
            </w:r>
          </w:p>
        </w:tc>
      </w:tr>
      <w:tr>
        <w:tc>
          <w:tcPr>
            <w:tcW w:type="dxa" w:w="28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Project Manager</w:t>
            </w:r>
          </w:p>
        </w:tc>
        <w:tc>
          <w:tcPr>
            <w:tcW w:type="dxa" w:w="24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TBD</w:t>
            </w:r>
          </w:p>
        </w:tc>
        <w:tc>
          <w:tcPr>
            <w:tcW w:type="dxa" w:w="20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
            </w:r>
          </w:p>
        </w:tc>
        <w:tc>
          <w:tcPr>
            <w:tcW w:type="dxa" w:w="23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
            </w:r>
          </w:p>
        </w:tc>
      </w:tr>
    </w:tbl>
    <w:p>
      <w:r>
        <w:br w:type="page"/>
      </w:r>
    </w:p>
    <w:p>
      <w:pPr>
        <w:pStyle w:val="Heading1"/>
        <w:pBdr>
          <w:bottom w:val="single" w:color="1F3864" w:sz="6" w:space="4"/>
        </w:pBdr>
        <w:spacing w:after="200" w:before="400"/>
      </w:pPr>
      <w:r>
        <w:rPr>
          <w:rFonts w:ascii="Calibri" w:cs="Calibri" w:eastAsia="Calibri" w:hAnsi="Calibri"/>
          <w:b/>
          <w:bCs/>
          <w:color w:val="1F3864"/>
          <w:sz w:val="30"/>
          <w:szCs w:val="30"/>
        </w:rPr>
        <w:t xml:space="preserve">2. Business Case</w:t>
      </w:r>
    </w:p>
    <w:p>
      <w:pPr>
        <w:pStyle w:val="Heading2"/>
        <w:spacing w:after="150" w:before="300"/>
      </w:pPr>
      <w:r>
        <w:rPr>
          <w:rFonts w:ascii="Calibri" w:cs="Calibri" w:eastAsia="Calibri" w:hAnsi="Calibri"/>
          <w:b/>
          <w:bCs/>
          <w:color w:val="2E5395"/>
          <w:sz w:val="24"/>
          <w:szCs w:val="24"/>
        </w:rPr>
        <w:t xml:space="preserve">2.1 Problem Statement</w:t>
      </w:r>
    </w:p>
    <w:p>
      <w:pPr>
        <w:spacing w:after="160" w:line="276"/>
      </w:pPr>
      <w:r>
        <w:rPr>
          <w:rFonts w:ascii="Calibri" w:cs="Calibri" w:eastAsia="Calibri" w:hAnsi="Calibri"/>
          <w:color w:val="262626"/>
          <w:sz w:val="21"/>
          <w:szCs w:val="21"/>
        </w:rPr>
        <w:t xml:space="preserve">Competitor pricing, distributor feedback, and field survey data are collected manually today. This is slow, inconsistent, and disconnected from D365FO and Power BI, which delays pricing and marketing decisions.</w:t>
      </w:r>
    </w:p>
    <w:p>
      <w:pPr>
        <w:pStyle w:val="Heading2"/>
        <w:spacing w:after="150" w:before="300"/>
      </w:pPr>
      <w:r>
        <w:rPr>
          <w:rFonts w:ascii="Calibri" w:cs="Calibri" w:eastAsia="Calibri" w:hAnsi="Calibri"/>
          <w:b/>
          <w:bCs/>
          <w:color w:val="2E5395"/>
          <w:sz w:val="24"/>
          <w:szCs w:val="24"/>
        </w:rPr>
        <w:t xml:space="preserve">2.2 Proposed Solution</w:t>
      </w:r>
    </w:p>
    <w:p>
      <w:pPr>
        <w:spacing w:after="160" w:line="276"/>
      </w:pPr>
      <w:r>
        <w:rPr>
          <w:rFonts w:ascii="Calibri" w:cs="Calibri" w:eastAsia="Calibri" w:hAnsi="Calibri"/>
          <w:color w:val="262626"/>
          <w:sz w:val="21"/>
          <w:szCs w:val="21"/>
        </w:rPr>
        <w:t xml:space="preserve">A single system for field data collection, competitor pricing, surveys, and reporting — built in-house, connected to D365FO for master data, CUAS for access control, and CNS for notifications.</w:t>
      </w:r>
    </w:p>
    <w:p>
      <w:pPr>
        <w:pStyle w:val="Heading2"/>
        <w:spacing w:after="150" w:before="300"/>
      </w:pPr>
      <w:r>
        <w:rPr>
          <w:rFonts w:ascii="Calibri" w:cs="Calibri" w:eastAsia="Calibri" w:hAnsi="Calibri"/>
          <w:b/>
          <w:bCs/>
          <w:color w:val="2E5395"/>
          <w:sz w:val="24"/>
          <w:szCs w:val="24"/>
        </w:rPr>
        <w:t xml:space="preserve">2.3 Expected Benefits</w:t>
      </w:r>
    </w:p>
    <w:p>
      <w:pPr>
        <w:pStyle w:val="ListParagraph"/>
        <w:numPr>
          <w:ilvl w:val="0"/>
          <w:numId w:val="2"/>
        </w:numPr>
        <w:spacing w:after="80"/>
      </w:pPr>
      <w:r>
        <w:rPr>
          <w:rFonts w:ascii="Calibri" w:cs="Calibri" w:eastAsia="Calibri" w:hAnsi="Calibri"/>
          <w:color w:val="262626"/>
          <w:sz w:val="21"/>
          <w:szCs w:val="21"/>
        </w:rPr>
        <w:t xml:space="preserve">Faster, more consistent market intelligence reporting.</w:t>
      </w:r>
    </w:p>
    <w:p>
      <w:pPr>
        <w:pStyle w:val="ListParagraph"/>
        <w:numPr>
          <w:ilvl w:val="0"/>
          <w:numId w:val="2"/>
        </w:numPr>
        <w:spacing w:after="80"/>
      </w:pPr>
      <w:r>
        <w:rPr>
          <w:rFonts w:ascii="Calibri" w:cs="Calibri" w:eastAsia="Calibri" w:hAnsi="Calibri"/>
          <w:color w:val="262626"/>
          <w:sz w:val="21"/>
          <w:szCs w:val="21"/>
        </w:rPr>
        <w:t xml:space="preserve">Better pricing and marketing decisions from competitor benchmarking.</w:t>
      </w:r>
    </w:p>
    <w:p>
      <w:pPr>
        <w:pStyle w:val="ListParagraph"/>
        <w:numPr>
          <w:ilvl w:val="0"/>
          <w:numId w:val="2"/>
        </w:numPr>
        <w:spacing w:after="80"/>
      </w:pPr>
      <w:r>
        <w:rPr>
          <w:rFonts w:ascii="Calibri" w:cs="Calibri" w:eastAsia="Calibri" w:hAnsi="Calibri"/>
          <w:color w:val="262626"/>
          <w:sz w:val="21"/>
          <w:szCs w:val="21"/>
        </w:rPr>
        <w:t xml:space="preserve">One login and access system (CUAS) instead of a separate one for this app.</w:t>
      </w:r>
    </w:p>
    <w:p>
      <w:pPr>
        <w:pStyle w:val="ListParagraph"/>
        <w:numPr>
          <w:ilvl w:val="0"/>
          <w:numId w:val="2"/>
        </w:numPr>
        <w:spacing w:after="80"/>
      </w:pPr>
      <w:r>
        <w:rPr>
          <w:rFonts w:ascii="Calibri" w:cs="Calibri" w:eastAsia="Calibri" w:hAnsi="Calibri"/>
          <w:color w:val="262626"/>
          <w:sz w:val="21"/>
          <w:szCs w:val="21"/>
        </w:rPr>
        <w:t xml:space="preserve">Automatic notifications (CNS) instead of manual follow-ups.</w:t>
      </w:r>
    </w:p>
    <w:p>
      <w:pPr>
        <w:pStyle w:val="ListParagraph"/>
        <w:numPr>
          <w:ilvl w:val="0"/>
          <w:numId w:val="2"/>
        </w:numPr>
        <w:spacing w:after="80"/>
      </w:pPr>
      <w:r>
        <w:rPr>
          <w:rFonts w:ascii="Calibri" w:cs="Calibri" w:eastAsia="Calibri" w:hAnsi="Calibri"/>
          <w:color w:val="262626"/>
          <w:sz w:val="21"/>
          <w:szCs w:val="21"/>
        </w:rPr>
        <w:t xml:space="preserve">Lower cost and faster delivery by using the in-house team and existing internal systems.</w:t>
      </w:r>
    </w:p>
    <w:p>
      <w:pPr>
        <w:pStyle w:val="Heading2"/>
        <w:spacing w:after="150" w:before="300"/>
      </w:pPr>
      <w:r>
        <w:rPr>
          <w:rFonts w:ascii="Calibri" w:cs="Calibri" w:eastAsia="Calibri" w:hAnsi="Calibri"/>
          <w:b/>
          <w:bCs/>
          <w:color w:val="2E5395"/>
          <w:sz w:val="24"/>
          <w:szCs w:val="24"/>
        </w:rPr>
        <w:t xml:space="preserve">2.4 Indicative Cost-Benefit Overview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800"/>
        <w:gridCol w:w="5700"/>
      </w:tblGrid>
      <w:tr>
        <w:trPr>
          <w:tblHeader/>
        </w:trPr>
        <w:tc>
          <w:tcPr>
            <w:tcW w:type="dxa" w:w="38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Category</w:t>
            </w:r>
          </w:p>
        </w:tc>
        <w:tc>
          <w:tcPr>
            <w:tcW w:type="dxa" w:w="57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Estimate / Notes</w:t>
            </w:r>
          </w:p>
        </w:tc>
      </w:tr>
      <w:tr>
        <w:tc>
          <w:tcPr>
            <w:tcW w:type="dxa" w:w="3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Internal development effort</w:t>
            </w:r>
          </w:p>
        </w:tc>
        <w:tc>
          <w:tcPr>
            <w:tcW w:type="dxa" w:w="57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TBD — sized once the backlog (Section 6) is estimated</w:t>
            </w:r>
          </w:p>
        </w:tc>
      </w:tr>
      <w:tr>
        <w:tc>
          <w:tcPr>
            <w:tcW w:type="dxa" w:w="38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Infrastructure (hosting, database)</w:t>
            </w:r>
          </w:p>
        </w:tc>
        <w:tc>
          <w:tcPr>
            <w:tcW w:type="dxa" w:w="57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TBD — depends on on-prem vs. cloud decision</w:t>
            </w:r>
          </w:p>
        </w:tc>
      </w:tr>
      <w:tr>
        <w:tc>
          <w:tcPr>
            <w:tcW w:type="dxa" w:w="3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Power BI / D365FO / CUAS / CNS</w:t>
            </w:r>
          </w:p>
        </w:tc>
        <w:tc>
          <w:tcPr>
            <w:tcW w:type="dxa" w:w="57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Assumed existing internal systems; confirm any usage limits with IT</w:t>
            </w:r>
          </w:p>
        </w:tc>
      </w:tr>
      <w:tr>
        <w:tc>
          <w:tcPr>
            <w:tcW w:type="dxa" w:w="38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Avoided cost</w:t>
            </w:r>
          </w:p>
        </w:tc>
        <w:tc>
          <w:tcPr>
            <w:tcW w:type="dxa" w:w="57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Less manual reporting effort; no external vendor fees</w:t>
            </w:r>
          </w:p>
        </w:tc>
      </w:tr>
    </w:tbl>
    <w:p>
      <w:pPr>
        <w:pStyle w:val="Heading2"/>
        <w:spacing w:after="150" w:before="300"/>
      </w:pPr>
      <w:r>
        <w:rPr>
          <w:rFonts w:ascii="Calibri" w:cs="Calibri" w:eastAsia="Calibri" w:hAnsi="Calibri"/>
          <w:b/>
          <w:bCs/>
          <w:color w:val="2E5395"/>
          <w:sz w:val="24"/>
          <w:szCs w:val="24"/>
        </w:rPr>
        <w:t xml:space="preserve">2.5 Risk of Not Proceeding</w:t>
      </w:r>
    </w:p>
    <w:p>
      <w:pPr>
        <w:spacing w:after="160" w:line="276"/>
      </w:pPr>
      <w:r>
        <w:rPr>
          <w:rFonts w:ascii="Calibri" w:cs="Calibri" w:eastAsia="Calibri" w:hAnsi="Calibri"/>
          <w:color w:val="262626"/>
          <w:sz w:val="21"/>
          <w:szCs w:val="21"/>
        </w:rPr>
        <w:t xml:space="preserve">Without the MIS, Marketing continues to rely on manual, fragmented data, which slows down pricing and competitor response.</w:t>
      </w:r>
    </w:p>
    <w:p>
      <w:r>
        <w:br w:type="page"/>
      </w:r>
    </w:p>
    <w:p>
      <w:pPr>
        <w:pStyle w:val="Heading1"/>
        <w:pBdr>
          <w:bottom w:val="single" w:color="1F3864" w:sz="6" w:space="4"/>
        </w:pBdr>
        <w:spacing w:after="200" w:before="400"/>
      </w:pPr>
      <w:r>
        <w:rPr>
          <w:rFonts w:ascii="Calibri" w:cs="Calibri" w:eastAsia="Calibri" w:hAnsi="Calibri"/>
          <w:b/>
          <w:bCs/>
          <w:color w:val="1F3864"/>
          <w:sz w:val="30"/>
          <w:szCs w:val="30"/>
        </w:rPr>
        <w:t xml:space="preserve">3. Scope Definition</w:t>
      </w:r>
    </w:p>
    <w:p>
      <w:pPr>
        <w:pStyle w:val="Heading2"/>
        <w:spacing w:after="150" w:before="300"/>
      </w:pPr>
      <w:r>
        <w:rPr>
          <w:rFonts w:ascii="Calibri" w:cs="Calibri" w:eastAsia="Calibri" w:hAnsi="Calibri"/>
          <w:b/>
          <w:bCs/>
          <w:color w:val="2E5395"/>
          <w:sz w:val="24"/>
          <w:szCs w:val="24"/>
        </w:rPr>
        <w:t xml:space="preserve">3.1 In-Scope</w:t>
      </w:r>
    </w:p>
    <w:p>
      <w:pPr>
        <w:pStyle w:val="ListParagraph"/>
        <w:numPr>
          <w:ilvl w:val="0"/>
          <w:numId w:val="2"/>
        </w:numPr>
        <w:spacing w:after="80"/>
      </w:pPr>
      <w:r>
        <w:rPr>
          <w:rFonts w:ascii="Calibri" w:cs="Calibri" w:eastAsia="Calibri" w:hAnsi="Calibri"/>
          <w:color w:val="262626"/>
          <w:sz w:val="21"/>
          <w:szCs w:val="21"/>
        </w:rPr>
        <w:t xml:space="preserve">Field data collection: market visit reports, interviews, structured surveys.</w:t>
      </w:r>
    </w:p>
    <w:p>
      <w:pPr>
        <w:pStyle w:val="ListParagraph"/>
        <w:numPr>
          <w:ilvl w:val="0"/>
          <w:numId w:val="2"/>
        </w:numPr>
        <w:spacing w:after="80"/>
      </w:pPr>
      <w:r>
        <w:rPr>
          <w:rFonts w:ascii="Calibri" w:cs="Calibri" w:eastAsia="Calibri" w:hAnsi="Calibri"/>
          <w:color w:val="262626"/>
          <w:sz w:val="21"/>
          <w:szCs w:val="21"/>
        </w:rPr>
        <w:t xml:space="preserve">Photo/video capture, linked to surveys and reports.</w:t>
      </w:r>
    </w:p>
    <w:p>
      <w:pPr>
        <w:pStyle w:val="ListParagraph"/>
        <w:numPr>
          <w:ilvl w:val="0"/>
          <w:numId w:val="2"/>
        </w:numPr>
        <w:spacing w:after="80"/>
      </w:pPr>
      <w:r>
        <w:rPr>
          <w:rFonts w:ascii="Calibri" w:cs="Calibri" w:eastAsia="Calibri" w:hAnsi="Calibri"/>
          <w:color w:val="262626"/>
          <w:sz w:val="21"/>
          <w:szCs w:val="21"/>
        </w:rPr>
        <w:t xml:space="preserve">Competitor pricing capture and comparison.</w:t>
      </w:r>
    </w:p>
    <w:p>
      <w:pPr>
        <w:pStyle w:val="ListParagraph"/>
        <w:numPr>
          <w:ilvl w:val="0"/>
          <w:numId w:val="2"/>
        </w:numPr>
        <w:spacing w:after="80"/>
      </w:pPr>
      <w:r>
        <w:rPr>
          <w:rFonts w:ascii="Calibri" w:cs="Calibri" w:eastAsia="Calibri" w:hAnsi="Calibri"/>
          <w:color w:val="262626"/>
          <w:sz w:val="21"/>
          <w:szCs w:val="21"/>
        </w:rPr>
        <w:t xml:space="preserve">D365FO integration for customer, product, and sales data.</w:t>
      </w:r>
    </w:p>
    <w:p>
      <w:pPr>
        <w:pStyle w:val="ListParagraph"/>
        <w:numPr>
          <w:ilvl w:val="0"/>
          <w:numId w:val="2"/>
        </w:numPr>
        <w:spacing w:after="80"/>
      </w:pPr>
      <w:r>
        <w:rPr>
          <w:rFonts w:ascii="Calibri" w:cs="Calibri" w:eastAsia="Calibri" w:hAnsi="Calibri"/>
          <w:color w:val="262626"/>
          <w:sz w:val="21"/>
          <w:szCs w:val="21"/>
        </w:rPr>
        <w:t xml:space="preserve">CUAS integration for login and role-based access (no separate access system built).</w:t>
      </w:r>
    </w:p>
    <w:p>
      <w:pPr>
        <w:pStyle w:val="ListParagraph"/>
        <w:numPr>
          <w:ilvl w:val="0"/>
          <w:numId w:val="2"/>
        </w:numPr>
        <w:spacing w:after="80"/>
      </w:pPr>
      <w:r>
        <w:rPr>
          <w:rFonts w:ascii="Calibri" w:cs="Calibri" w:eastAsia="Calibri" w:hAnsi="Calibri"/>
          <w:color w:val="262626"/>
          <w:sz w:val="21"/>
          <w:szCs w:val="21"/>
        </w:rPr>
        <w:t xml:space="preserve">CNS integration for email, SMS, and WhatsApp notifications.</w:t>
      </w:r>
    </w:p>
    <w:p>
      <w:pPr>
        <w:pStyle w:val="ListParagraph"/>
        <w:numPr>
          <w:ilvl w:val="0"/>
          <w:numId w:val="2"/>
        </w:numPr>
        <w:spacing w:after="80"/>
      </w:pPr>
      <w:r>
        <w:rPr>
          <w:rFonts w:ascii="Calibri" w:cs="Calibri" w:eastAsia="Calibri" w:hAnsi="Calibri"/>
          <w:color w:val="262626"/>
          <w:sz w:val="21"/>
          <w:szCs w:val="21"/>
        </w:rPr>
        <w:t xml:space="preserve">Power BI dashboards with basic scheduled reports.</w:t>
      </w:r>
    </w:p>
    <w:p>
      <w:pPr>
        <w:pStyle w:val="Heading2"/>
        <w:spacing w:after="150" w:before="300"/>
      </w:pPr>
      <w:r>
        <w:rPr>
          <w:rFonts w:ascii="Calibri" w:cs="Calibri" w:eastAsia="Calibri" w:hAnsi="Calibri"/>
          <w:b/>
          <w:bCs/>
          <w:color w:val="2E5395"/>
          <w:sz w:val="24"/>
          <w:szCs w:val="24"/>
        </w:rPr>
        <w:t xml:space="preserve">3.2 Out-of-Scope (This Release)</w:t>
      </w:r>
    </w:p>
    <w:p>
      <w:pPr>
        <w:pStyle w:val="ListParagraph"/>
        <w:numPr>
          <w:ilvl w:val="0"/>
          <w:numId w:val="2"/>
        </w:numPr>
        <w:spacing w:after="80"/>
      </w:pPr>
      <w:r>
        <w:rPr>
          <w:rFonts w:ascii="Calibri" w:cs="Calibri" w:eastAsia="Calibri" w:hAnsi="Calibri"/>
          <w:color w:val="262626"/>
          <w:sz w:val="21"/>
          <w:szCs w:val="21"/>
        </w:rPr>
        <w:t xml:space="preserve">Full CRM replacement of D365FO.</w:t>
      </w:r>
    </w:p>
    <w:p>
      <w:pPr>
        <w:pStyle w:val="ListParagraph"/>
        <w:numPr>
          <w:ilvl w:val="0"/>
          <w:numId w:val="2"/>
        </w:numPr>
        <w:spacing w:after="80"/>
      </w:pPr>
      <w:r>
        <w:rPr>
          <w:rFonts w:ascii="Calibri" w:cs="Calibri" w:eastAsia="Calibri" w:hAnsi="Calibri"/>
          <w:color w:val="262626"/>
          <w:sz w:val="21"/>
          <w:szCs w:val="21"/>
        </w:rPr>
        <w:t xml:space="preserve">Automated pricing-recommendation engine.</w:t>
      </w:r>
    </w:p>
    <w:p>
      <w:pPr>
        <w:pStyle w:val="ListParagraph"/>
        <w:numPr>
          <w:ilvl w:val="0"/>
          <w:numId w:val="2"/>
        </w:numPr>
        <w:spacing w:after="80"/>
      </w:pPr>
      <w:r>
        <w:rPr>
          <w:rFonts w:ascii="Calibri" w:cs="Calibri" w:eastAsia="Calibri" w:hAnsi="Calibri"/>
          <w:color w:val="262626"/>
          <w:sz w:val="21"/>
          <w:szCs w:val="21"/>
        </w:rPr>
        <w:t xml:space="preserve">Custom report builder beyond standard Power BI reports.</w:t>
      </w:r>
    </w:p>
    <w:p>
      <w:pPr>
        <w:pStyle w:val="ListParagraph"/>
        <w:numPr>
          <w:ilvl w:val="0"/>
          <w:numId w:val="2"/>
        </w:numPr>
        <w:spacing w:after="80"/>
      </w:pPr>
      <w:r>
        <w:rPr>
          <w:rFonts w:ascii="Calibri" w:cs="Calibri" w:eastAsia="Calibri" w:hAnsi="Calibri"/>
          <w:color w:val="262626"/>
          <w:sz w:val="21"/>
          <w:szCs w:val="21"/>
        </w:rPr>
        <w:t xml:space="preserve">Push notifications and in-app notifications (CNS covers email, SMS, WhatsApp only).</w:t>
      </w:r>
    </w:p>
    <w:p>
      <w:pPr>
        <w:pStyle w:val="Heading2"/>
        <w:spacing w:after="150" w:before="300"/>
      </w:pPr>
      <w:r>
        <w:rPr>
          <w:rFonts w:ascii="Calibri" w:cs="Calibri" w:eastAsia="Calibri" w:hAnsi="Calibri"/>
          <w:b/>
          <w:bCs/>
          <w:color w:val="2E5395"/>
          <w:sz w:val="24"/>
          <w:szCs w:val="24"/>
        </w:rPr>
        <w:t xml:space="preserve">3.3 Assumptions</w:t>
      </w:r>
    </w:p>
    <w:p>
      <w:pPr>
        <w:pStyle w:val="ListParagraph"/>
        <w:numPr>
          <w:ilvl w:val="0"/>
          <w:numId w:val="2"/>
        </w:numPr>
        <w:spacing w:after="80"/>
      </w:pPr>
      <w:r>
        <w:rPr>
          <w:rFonts w:ascii="Calibri" w:cs="Calibri" w:eastAsia="Calibri" w:hAnsi="Calibri"/>
          <w:color w:val="262626"/>
          <w:sz w:val="21"/>
          <w:szCs w:val="21"/>
        </w:rPr>
        <w:t xml:space="preserve">D365FO, CUAS, and CNS all expose APIs the in-house team can integrate with.</w:t>
      </w:r>
    </w:p>
    <w:p>
      <w:pPr>
        <w:pStyle w:val="ListParagraph"/>
        <w:numPr>
          <w:ilvl w:val="0"/>
          <w:numId w:val="2"/>
        </w:numPr>
        <w:spacing w:after="80"/>
      </w:pPr>
      <w:r>
        <w:rPr>
          <w:rFonts w:ascii="Calibri" w:cs="Calibri" w:eastAsia="Calibri" w:hAnsi="Calibri"/>
          <w:color w:val="262626"/>
          <w:sz w:val="21"/>
          <w:szCs w:val="21"/>
        </w:rPr>
        <w:t xml:space="preserve">Field staff have smartphones/tablets that can run the mobile app, including offline use.</w:t>
      </w:r>
    </w:p>
    <w:p>
      <w:pPr>
        <w:pStyle w:val="Heading2"/>
        <w:spacing w:after="150" w:before="300"/>
      </w:pPr>
      <w:r>
        <w:rPr>
          <w:rFonts w:ascii="Calibri" w:cs="Calibri" w:eastAsia="Calibri" w:hAnsi="Calibri"/>
          <w:b/>
          <w:bCs/>
          <w:color w:val="2E5395"/>
          <w:sz w:val="24"/>
          <w:szCs w:val="24"/>
        </w:rPr>
        <w:t xml:space="preserve">3.4 Constraints</w:t>
      </w:r>
    </w:p>
    <w:p>
      <w:pPr>
        <w:pStyle w:val="ListParagraph"/>
        <w:numPr>
          <w:ilvl w:val="0"/>
          <w:numId w:val="2"/>
        </w:numPr>
        <w:spacing w:after="80"/>
      </w:pPr>
      <w:r>
        <w:rPr>
          <w:rFonts w:ascii="Calibri" w:cs="Calibri" w:eastAsia="Calibri" w:hAnsi="Calibri"/>
          <w:color w:val="262626"/>
          <w:sz w:val="21"/>
          <w:szCs w:val="21"/>
        </w:rPr>
        <w:t xml:space="preserve">The 8-week timeline is fixed, so scope is limited to what the team can deliver in that time.</w:t>
      </w:r>
    </w:p>
    <w:p>
      <w:pPr>
        <w:pStyle w:val="ListParagraph"/>
        <w:numPr>
          <w:ilvl w:val="0"/>
          <w:numId w:val="2"/>
        </w:numPr>
        <w:spacing w:after="80"/>
      </w:pPr>
      <w:r>
        <w:rPr>
          <w:rFonts w:ascii="Calibri" w:cs="Calibri" w:eastAsia="Calibri" w:hAnsi="Calibri"/>
          <w:color w:val="262626"/>
          <w:sz w:val="21"/>
          <w:szCs w:val="21"/>
        </w:rPr>
        <w:t xml:space="preserve">Field network connectivity may be unreliable, so the app needs offline support.</w:t>
      </w:r>
    </w:p>
    <w:p>
      <w:pPr>
        <w:pStyle w:val="Heading2"/>
        <w:spacing w:after="150" w:before="300"/>
      </w:pPr>
      <w:r>
        <w:rPr>
          <w:rFonts w:ascii="Calibri" w:cs="Calibri" w:eastAsia="Calibri" w:hAnsi="Calibri"/>
          <w:b/>
          <w:bCs/>
          <w:color w:val="2E5395"/>
          <w:sz w:val="24"/>
          <w:szCs w:val="24"/>
        </w:rPr>
        <w:t xml:space="preserve">3.5 Phase 0 Deliverables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rPr>
          <w:tblHeader/>
        </w:trPr>
        <w:tc>
          <w:tcPr>
            <w:tcW w:type="dxa" w:w="34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Deliverable</w:t>
            </w:r>
          </w:p>
        </w:tc>
        <w:tc>
          <w:tcPr>
            <w:tcW w:type="dxa" w:w="61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Description</w:t>
            </w:r>
          </w:p>
        </w:tc>
      </w:tr>
      <w:tr>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Project Charter</w:t>
            </w:r>
          </w:p>
        </w:tc>
        <w:tc>
          <w:tcPr>
            <w:tcW w:type="dxa" w:w="6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Objectives and success criteria (Section 1)</w:t>
            </w:r>
          </w:p>
        </w:tc>
      </w:tr>
      <w:tr>
        <w:tc>
          <w:tcPr>
            <w:tcW w:type="dxa" w:w="34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Business Case</w:t>
            </w:r>
          </w:p>
        </w:tc>
        <w:tc>
          <w:tcPr>
            <w:tcW w:type="dxa" w:w="61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Justification and expected benefits (Section 2)</w:t>
            </w:r>
          </w:p>
        </w:tc>
      </w:tr>
      <w:tr>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Scope Definition</w:t>
            </w:r>
          </w:p>
        </w:tc>
        <w:tc>
          <w:tcPr>
            <w:tcW w:type="dxa" w:w="6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In/out of scope, assumptions, constraints (Section 3)</w:t>
            </w:r>
          </w:p>
        </w:tc>
      </w:tr>
      <w:tr>
        <w:tc>
          <w:tcPr>
            <w:tcW w:type="dxa" w:w="34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Stakeholder Identification</w:t>
            </w:r>
          </w:p>
        </w:tc>
        <w:tc>
          <w:tcPr>
            <w:tcW w:type="dxa" w:w="61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Stakeholder list and engagement approach (Section 4)</w:t>
            </w:r>
          </w:p>
        </w:tc>
      </w:tr>
      <w:tr>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Team Formation</w:t>
            </w:r>
          </w:p>
        </w:tc>
        <w:tc>
          <w:tcPr>
            <w:tcW w:type="dxa" w:w="6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Roles and responsibilities (Section 5)</w:t>
            </w:r>
          </w:p>
        </w:tc>
      </w:tr>
      <w:tr>
        <w:tc>
          <w:tcPr>
            <w:tcW w:type="dxa" w:w="34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Product Backlog</w:t>
            </w:r>
          </w:p>
        </w:tc>
        <w:tc>
          <w:tcPr>
            <w:tcW w:type="dxa" w:w="61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Initial epics and user stories (Section 6)</w:t>
            </w:r>
          </w:p>
        </w:tc>
      </w:tr>
      <w:tr>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Sprint Planning</w:t>
            </w:r>
          </w:p>
        </w:tc>
        <w:tc>
          <w:tcPr>
            <w:tcW w:type="dxa" w:w="6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Sprint 0 plan (Section 7)</w:t>
            </w:r>
          </w:p>
        </w:tc>
      </w:tr>
      <w:tr>
        <w:tc>
          <w:tcPr>
            <w:tcW w:type="dxa" w:w="34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Project Plan</w:t>
            </w:r>
          </w:p>
        </w:tc>
        <w:tc>
          <w:tcPr>
            <w:tcW w:type="dxa" w:w="61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8-week delivery approach (Section 8)</w:t>
            </w:r>
          </w:p>
        </w:tc>
      </w:tr>
      <w:tr>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Sprint Roadmap</w:t>
            </w:r>
          </w:p>
        </w:tc>
        <w:tc>
          <w:tcPr>
            <w:tcW w:type="dxa" w:w="6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Sprint-by-sprint plan (Section 9)</w:t>
            </w:r>
          </w:p>
        </w:tc>
      </w:tr>
      <w:tr>
        <w:tc>
          <w:tcPr>
            <w:tcW w:type="dxa" w:w="34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Risk Register</w:t>
            </w:r>
          </w:p>
        </w:tc>
        <w:tc>
          <w:tcPr>
            <w:tcW w:type="dxa" w:w="61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Key risks and mitigation (Section 10)</w:t>
            </w:r>
          </w:p>
        </w:tc>
      </w:tr>
      <w:tr>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Communication Plan</w:t>
            </w:r>
          </w:p>
        </w:tc>
        <w:tc>
          <w:tcPr>
            <w:tcW w:type="dxa" w:w="6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Who gets updated, how, and when (Section 11)</w:t>
            </w:r>
          </w:p>
        </w:tc>
      </w:tr>
      <w:tr>
        <w:tc>
          <w:tcPr>
            <w:tcW w:type="dxa" w:w="34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Project Schedule</w:t>
            </w:r>
          </w:p>
        </w:tc>
        <w:tc>
          <w:tcPr>
            <w:tcW w:type="dxa" w:w="61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Week-by-week milestones (Section 12)</w:t>
            </w:r>
          </w:p>
        </w:tc>
      </w:tr>
    </w:tbl>
    <w:p>
      <w:r>
        <w:br w:type="page"/>
      </w:r>
    </w:p>
    <w:p>
      <w:pPr>
        <w:pStyle w:val="Heading1"/>
        <w:pBdr>
          <w:bottom w:val="single" w:color="1F3864" w:sz="6" w:space="4"/>
        </w:pBdr>
        <w:spacing w:after="200" w:before="400"/>
      </w:pPr>
      <w:r>
        <w:rPr>
          <w:rFonts w:ascii="Calibri" w:cs="Calibri" w:eastAsia="Calibri" w:hAnsi="Calibri"/>
          <w:b/>
          <w:bCs/>
          <w:color w:val="1F3864"/>
          <w:sz w:val="30"/>
          <w:szCs w:val="30"/>
        </w:rPr>
        <w:t xml:space="preserve">4. Stakeholder Identification</w:t>
      </w:r>
    </w:p>
    <w:p>
      <w:pPr>
        <w:spacing w:after="160" w:line="276"/>
      </w:pPr>
      <w:r>
        <w:rPr>
          <w:rFonts w:ascii="Calibri" w:cs="Calibri" w:eastAsia="Calibri" w:hAnsi="Calibri"/>
          <w:color w:val="262626"/>
          <w:sz w:val="21"/>
          <w:szCs w:val="21"/>
        </w:rPr>
        <w:t xml:space="preserve">Names marked TBD should be confirmed at project kickoff.</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400"/>
        <w:gridCol w:w="220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Stakeholder</w:t>
            </w:r>
          </w:p>
        </w:tc>
        <w:tc>
          <w:tcPr>
            <w:tcW w:type="dxa" w:w="23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Role</w:t>
            </w:r>
          </w:p>
        </w:tc>
        <w:tc>
          <w:tcPr>
            <w:tcW w:type="dxa" w:w="24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Interest</w:t>
            </w:r>
          </w:p>
        </w:tc>
        <w:tc>
          <w:tcPr>
            <w:tcW w:type="dxa" w:w="22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Engagement</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Tsegaye Nigusie</w:t>
            </w:r>
          </w:p>
        </w:tc>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Marketing Intelligence Officer — main requester</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Defines requirements, approves features</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Weekly check-ins, UAT sign-off</w:t>
            </w:r>
          </w:p>
        </w:tc>
      </w:tr>
      <w:tr>
        <w:tc>
          <w:tcPr>
            <w:tcW w:type="dxa" w:w="24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Marketing Dept. Management</w:t>
            </w:r>
          </w:p>
        </w:tc>
        <w:tc>
          <w:tcPr>
            <w:tcW w:type="dxa" w:w="23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Sponsor</w:t>
            </w:r>
          </w:p>
        </w:tc>
        <w:tc>
          <w:tcPr>
            <w:tcW w:type="dxa" w:w="24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Budget and strategic alignment</w:t>
            </w:r>
          </w:p>
        </w:tc>
        <w:tc>
          <w:tcPr>
            <w:tcW w:type="dxa" w:w="22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Milestone reviews</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IT Department Head</w:t>
            </w:r>
          </w:p>
        </w:tc>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Delivery oversight</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Resourcing, technical approval</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Bi-weekly status updates</w:t>
            </w:r>
          </w:p>
        </w:tc>
      </w:tr>
      <w:tr>
        <w:tc>
          <w:tcPr>
            <w:tcW w:type="dxa" w:w="24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In-house Dev Team</w:t>
            </w:r>
          </w:p>
        </w:tc>
        <w:tc>
          <w:tcPr>
            <w:tcW w:type="dxa" w:w="23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Delivery team</w:t>
            </w:r>
          </w:p>
        </w:tc>
        <w:tc>
          <w:tcPr>
            <w:tcW w:type="dxa" w:w="24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Builds and delivers the system</w:t>
            </w:r>
          </w:p>
        </w:tc>
        <w:tc>
          <w:tcPr>
            <w:tcW w:type="dxa" w:w="22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Daily stand-ups, sprint reviews</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Field Marketing/Sales Staff</w:t>
            </w:r>
          </w:p>
        </w:tc>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End users</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Ease of use, offline reliability</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Training and UAT</w:t>
            </w:r>
          </w:p>
        </w:tc>
      </w:tr>
      <w:tr>
        <w:tc>
          <w:tcPr>
            <w:tcW w:type="dxa" w:w="24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D365FO / CUAS / CNS Owners</w:t>
            </w:r>
          </w:p>
        </w:tc>
        <w:tc>
          <w:tcPr>
            <w:tcW w:type="dxa" w:w="23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Internal systems owners</w:t>
            </w:r>
          </w:p>
        </w:tc>
        <w:tc>
          <w:tcPr>
            <w:tcW w:type="dxa" w:w="24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API access, data integrity, uptime</w:t>
            </w:r>
          </w:p>
        </w:tc>
        <w:tc>
          <w:tcPr>
            <w:tcW w:type="dxa" w:w="22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Joint integration planning in Week 1</w:t>
            </w:r>
          </w:p>
        </w:tc>
      </w:tr>
    </w:tbl>
    <w:p>
      <w:r>
        <w:br w:type="page"/>
      </w:r>
    </w:p>
    <w:p>
      <w:pPr>
        <w:pStyle w:val="Heading1"/>
        <w:pBdr>
          <w:bottom w:val="single" w:color="1F3864" w:sz="6" w:space="4"/>
        </w:pBdr>
        <w:spacing w:after="200" w:before="400"/>
      </w:pPr>
      <w:r>
        <w:rPr>
          <w:rFonts w:ascii="Calibri" w:cs="Calibri" w:eastAsia="Calibri" w:hAnsi="Calibri"/>
          <w:b/>
          <w:bCs/>
          <w:color w:val="1F3864"/>
          <w:sz w:val="30"/>
          <w:szCs w:val="30"/>
        </w:rPr>
        <w:t xml:space="preserve">5. Team Formation</w:t>
      </w:r>
    </w:p>
    <w:p>
      <w:pPr>
        <w:pStyle w:val="Heading2"/>
        <w:spacing w:after="150" w:before="300"/>
      </w:pPr>
      <w:r>
        <w:rPr>
          <w:rFonts w:ascii="Calibri" w:cs="Calibri" w:eastAsia="Calibri" w:hAnsi="Calibri"/>
          <w:b/>
          <w:bCs/>
          <w:color w:val="2E5395"/>
          <w:sz w:val="24"/>
          <w:szCs w:val="24"/>
        </w:rPr>
        <w:t xml:space="preserve">5.1 Project Team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00"/>
      </w:tblGrid>
      <w:tr>
        <w:trPr>
          <w:tblHeader/>
        </w:trPr>
        <w:tc>
          <w:tcPr>
            <w:tcW w:type="dxa" w:w="32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Role</w:t>
            </w:r>
          </w:p>
        </w:tc>
        <w:tc>
          <w:tcPr>
            <w:tcW w:type="dxa" w:w="42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Responsibility</w:t>
            </w:r>
          </w:p>
        </w:tc>
        <w:tc>
          <w:tcPr>
            <w:tcW w:type="dxa" w:w="19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Assigned To</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Project Manager</w:t>
            </w:r>
          </w:p>
        </w:tc>
        <w:tc>
          <w:tcPr>
            <w:tcW w:type="dxa" w:w="4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Planning, tracking, stakeholder communication</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TBD</w:t>
            </w:r>
          </w:p>
        </w:tc>
      </w:tr>
      <w:tr>
        <w:tc>
          <w:tcPr>
            <w:tcW w:type="dxa" w:w="32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Backend Developer (Node.js/Express)</w:t>
            </w:r>
          </w:p>
        </w:tc>
        <w:tc>
          <w:tcPr>
            <w:tcW w:type="dxa" w:w="42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API development, business logic, D365FO integration; PostgreSQL schema design, performance, and backups</w:t>
            </w:r>
          </w:p>
        </w:tc>
        <w:tc>
          <w:tcPr>
            <w:tcW w:type="dxa" w:w="19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TBD</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Frontend Developer (Next.js)</w:t>
            </w:r>
          </w:p>
        </w:tc>
        <w:tc>
          <w:tcPr>
            <w:tcW w:type="dxa" w:w="4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Web admin portal, report builder UI; Power BI dashboard design, KPI modeling, report automation</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TBD</w:t>
            </w:r>
          </w:p>
        </w:tc>
      </w:tr>
      <w:tr>
        <w:tc>
          <w:tcPr>
            <w:tcW w:type="dxa" w:w="32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Mobile Developer (React Native)</w:t>
            </w:r>
          </w:p>
        </w:tc>
        <w:tc>
          <w:tcPr>
            <w:tcW w:type="dxa" w:w="42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Field data collection app, offline sync</w:t>
            </w:r>
          </w:p>
        </w:tc>
        <w:tc>
          <w:tcPr>
            <w:tcW w:type="dxa" w:w="19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TBD</w:t>
            </w:r>
          </w:p>
        </w:tc>
      </w:tr>
      <w:tr>
        <w:tc>
          <w:tcPr>
            <w:tcW w:type="dxa" w:w="3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QA / Test Engineer</w:t>
            </w:r>
          </w:p>
        </w:tc>
        <w:tc>
          <w:tcPr>
            <w:tcW w:type="dxa" w:w="4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Test planning, functional testing, UAT support</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TBD</w:t>
            </w:r>
          </w:p>
        </w:tc>
      </w:tr>
    </w:tbl>
    <w:p>
      <w:pPr>
        <w:spacing w:after="160" w:line="276"/>
      </w:pPr>
      <w:r>
        <w:rPr>
          <w:rFonts w:ascii="Calibri" w:cs="Calibri" w:eastAsia="Calibri" w:hAnsi="Calibri"/>
          <w:i/>
          <w:iCs/>
          <w:color w:val="595959"/>
          <w:sz w:val="21"/>
          <w:szCs w:val="21"/>
        </w:rPr>
        <w:t xml:space="preserve">A separate database administrator and Power BI analyst are not required — these responsibilities are covered by the Backend and Frontend Developers above.</w:t>
      </w:r>
    </w:p>
    <w:p>
      <w:pPr>
        <w:pStyle w:val="Heading2"/>
        <w:spacing w:after="150" w:before="300"/>
      </w:pPr>
      <w:r>
        <w:rPr>
          <w:rFonts w:ascii="Calibri" w:cs="Calibri" w:eastAsia="Calibri" w:hAnsi="Calibri"/>
          <w:b/>
          <w:bCs/>
          <w:color w:val="2E5395"/>
          <w:sz w:val="24"/>
          <w:szCs w:val="24"/>
        </w:rPr>
        <w:t xml:space="preserve">5.2 Reporting Structure</w:t>
      </w:r>
    </w:p>
    <w:p>
      <w:pPr>
        <w:spacing w:after="160" w:line="276"/>
      </w:pPr>
      <w:r>
        <w:rPr>
          <w:rFonts w:ascii="Calibri" w:cs="Calibri" w:eastAsia="Calibri" w:hAnsi="Calibri"/>
          <w:color w:val="262626"/>
          <w:sz w:val="21"/>
          <w:szCs w:val="21"/>
        </w:rPr>
        <w:t xml:space="preserve">The Project Manager reports to the IT Department Head and the Marketing Department sponsor. Team members report to the Project Manager for the duration of the project.</w:t>
      </w:r>
    </w:p>
    <w:p>
      <w:r>
        <w:br w:type="page"/>
      </w:r>
    </w:p>
    <w:p>
      <w:pPr>
        <w:pStyle w:val="Heading1"/>
        <w:pBdr>
          <w:bottom w:val="single" w:color="1F3864" w:sz="6" w:space="4"/>
        </w:pBdr>
        <w:spacing w:after="200" w:before="400"/>
      </w:pPr>
      <w:r>
        <w:rPr>
          <w:rFonts w:ascii="Calibri" w:cs="Calibri" w:eastAsia="Calibri" w:hAnsi="Calibri"/>
          <w:b/>
          <w:bCs/>
          <w:color w:val="1F3864"/>
          <w:sz w:val="30"/>
          <w:szCs w:val="30"/>
        </w:rPr>
        <w:t xml:space="preserve">6. Product Backlog Creation</w:t>
      </w:r>
    </w:p>
    <w:p>
      <w:pPr>
        <w:pStyle w:val="Heading2"/>
        <w:spacing w:after="150" w:before="300"/>
      </w:pPr>
      <w:r>
        <w:rPr>
          <w:rFonts w:ascii="Calibri" w:cs="Calibri" w:eastAsia="Calibri" w:hAnsi="Calibri"/>
          <w:b/>
          <w:bCs/>
          <w:color w:val="2E5395"/>
          <w:sz w:val="24"/>
          <w:szCs w:val="24"/>
        </w:rPr>
        <w:t xml:space="preserve">6.1 Epics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5800"/>
        <w:gridCol w:w="200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Epic ID</w:t>
            </w:r>
          </w:p>
        </w:tc>
        <w:tc>
          <w:tcPr>
            <w:tcW w:type="dxa" w:w="58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Epic</w:t>
            </w:r>
          </w:p>
        </w:tc>
        <w:tc>
          <w:tcPr>
            <w:tcW w:type="dxa" w:w="20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Priority</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EPIC-01</w:t>
            </w:r>
          </w:p>
        </w:tc>
        <w:tc>
          <w:tcPr>
            <w:tcW w:type="dxa" w:w="5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Field Data Collection App (offline capture)</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High</w:t>
            </w:r>
          </w:p>
        </w:tc>
      </w:tr>
      <w:tr>
        <w:tc>
          <w:tcPr>
            <w:tcW w:type="dxa" w:w="15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EPIC-02</w:t>
            </w:r>
          </w:p>
        </w:tc>
        <w:tc>
          <w:tcPr>
            <w:tcW w:type="dxa" w:w="58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Survey &amp; Questionnaire Builder</w:t>
            </w:r>
          </w:p>
        </w:tc>
        <w:tc>
          <w:tcPr>
            <w:tcW w:type="dxa" w:w="20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High</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EPIC-03</w:t>
            </w:r>
          </w:p>
        </w:tc>
        <w:tc>
          <w:tcPr>
            <w:tcW w:type="dxa" w:w="5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Photo/Video Capture &amp; Tagging</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Medium</w:t>
            </w:r>
          </w:p>
        </w:tc>
      </w:tr>
      <w:tr>
        <w:tc>
          <w:tcPr>
            <w:tcW w:type="dxa" w:w="15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EPIC-04</w:t>
            </w:r>
          </w:p>
        </w:tc>
        <w:tc>
          <w:tcPr>
            <w:tcW w:type="dxa" w:w="58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Competitor &amp; Pricing Module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High</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EPIC-05</w:t>
            </w:r>
          </w:p>
        </w:tc>
        <w:tc>
          <w:tcPr>
            <w:tcW w:type="dxa" w:w="5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D365FO Integration (customer, sales, product data)</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High</w:t>
            </w:r>
          </w:p>
        </w:tc>
      </w:tr>
      <w:tr>
        <w:tc>
          <w:tcPr>
            <w:tcW w:type="dxa" w:w="15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EPIC-06</w:t>
            </w:r>
          </w:p>
        </w:tc>
        <w:tc>
          <w:tcPr>
            <w:tcW w:type="dxa" w:w="58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CUAS Integration (login &amp; role-based access)</w:t>
            </w:r>
          </w:p>
        </w:tc>
        <w:tc>
          <w:tcPr>
            <w:tcW w:type="dxa" w:w="20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High</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EPIC-07</w:t>
            </w:r>
          </w:p>
        </w:tc>
        <w:tc>
          <w:tcPr>
            <w:tcW w:type="dxa" w:w="5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CNS Integration (email, SMS, WhatsApp notifications)</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Medium</w:t>
            </w:r>
          </w:p>
        </w:tc>
      </w:tr>
      <w:tr>
        <w:tc>
          <w:tcPr>
            <w:tcW w:type="dxa" w:w="15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EPIC-08</w:t>
            </w:r>
          </w:p>
        </w:tc>
        <w:tc>
          <w:tcPr>
            <w:tcW w:type="dxa" w:w="58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Power BI Dashboards &amp; Basic Reports</w:t>
            </w:r>
          </w:p>
        </w:tc>
        <w:tc>
          <w:tcPr>
            <w:tcW w:type="dxa" w:w="20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High</w:t>
            </w:r>
          </w:p>
        </w:tc>
      </w:tr>
    </w:tbl>
    <w:p>
      <w:pPr>
        <w:pStyle w:val="Heading2"/>
        <w:spacing w:after="150" w:before="300"/>
      </w:pPr>
      <w:r>
        <w:rPr>
          <w:rFonts w:ascii="Calibri" w:cs="Calibri" w:eastAsia="Calibri" w:hAnsi="Calibri"/>
          <w:b/>
          <w:bCs/>
          <w:color w:val="2E5395"/>
          <w:sz w:val="24"/>
          <w:szCs w:val="24"/>
        </w:rPr>
        <w:t xml:space="preserve">6.2 Sample User Stories</w:t>
      </w:r>
    </w:p>
    <w:p>
      <w:pPr>
        <w:pStyle w:val="ListParagraph"/>
        <w:numPr>
          <w:ilvl w:val="0"/>
          <w:numId w:val="2"/>
        </w:numPr>
        <w:spacing w:after="80"/>
      </w:pPr>
      <w:r>
        <w:rPr>
          <w:rFonts w:ascii="Calibri" w:cs="Calibri" w:eastAsia="Calibri" w:hAnsi="Calibri"/>
          <w:color w:val="262626"/>
          <w:sz w:val="21"/>
          <w:szCs w:val="21"/>
        </w:rPr>
        <w:t xml:space="preserve">As a field officer, I can log a market visit report offline and it syncs when I'm back online.</w:t>
      </w:r>
    </w:p>
    <w:p>
      <w:pPr>
        <w:pStyle w:val="ListParagraph"/>
        <w:numPr>
          <w:ilvl w:val="0"/>
          <w:numId w:val="2"/>
        </w:numPr>
        <w:spacing w:after="80"/>
      </w:pPr>
      <w:r>
        <w:rPr>
          <w:rFonts w:ascii="Calibri" w:cs="Calibri" w:eastAsia="Calibri" w:hAnsi="Calibri"/>
          <w:color w:val="262626"/>
          <w:sz w:val="21"/>
          <w:szCs w:val="21"/>
        </w:rPr>
        <w:t xml:space="preserve">As a user, I can log in using my normal company account through CUAS.</w:t>
      </w:r>
    </w:p>
    <w:p>
      <w:pPr>
        <w:pStyle w:val="ListParagraph"/>
        <w:numPr>
          <w:ilvl w:val="0"/>
          <w:numId w:val="2"/>
        </w:numPr>
        <w:spacing w:after="80"/>
      </w:pPr>
      <w:r>
        <w:rPr>
          <w:rFonts w:ascii="Calibri" w:cs="Calibri" w:eastAsia="Calibri" w:hAnsi="Calibri"/>
          <w:color w:val="262626"/>
          <w:sz w:val="21"/>
          <w:szCs w:val="21"/>
        </w:rPr>
        <w:t xml:space="preserve">As a marketing manager, I get a WhatsApp or email alert (via CNS) when a new report is submitted.</w:t>
      </w:r>
    </w:p>
    <w:p>
      <w:pPr>
        <w:pStyle w:val="ListParagraph"/>
        <w:numPr>
          <w:ilvl w:val="0"/>
          <w:numId w:val="2"/>
        </w:numPr>
        <w:spacing w:after="80"/>
      </w:pPr>
      <w:r>
        <w:rPr>
          <w:rFonts w:ascii="Calibri" w:cs="Calibri" w:eastAsia="Calibri" w:hAnsi="Calibri"/>
          <w:color w:val="262626"/>
          <w:sz w:val="21"/>
          <w:szCs w:val="21"/>
        </w:rPr>
        <w:t xml:space="preserve">As a marketing analyst, I can compare our pricing to competitor pricing on a dashboard.</w:t>
      </w:r>
    </w:p>
    <w:p>
      <w:pPr>
        <w:pStyle w:val="ListParagraph"/>
        <w:numPr>
          <w:ilvl w:val="0"/>
          <w:numId w:val="2"/>
        </w:numPr>
        <w:spacing w:after="80"/>
      </w:pPr>
      <w:r>
        <w:rPr>
          <w:rFonts w:ascii="Calibri" w:cs="Calibri" w:eastAsia="Calibri" w:hAnsi="Calibri"/>
          <w:color w:val="262626"/>
          <w:sz w:val="21"/>
          <w:szCs w:val="21"/>
        </w:rPr>
        <w:t xml:space="preserve">As a field officer, I can attach photos to a survey response.</w:t>
      </w:r>
    </w:p>
    <w:p>
      <w:pPr>
        <w:pStyle w:val="Heading2"/>
        <w:spacing w:after="150" w:before="300"/>
      </w:pPr>
      <w:r>
        <w:rPr>
          <w:rFonts w:ascii="Calibri" w:cs="Calibri" w:eastAsia="Calibri" w:hAnsi="Calibri"/>
          <w:b/>
          <w:bCs/>
          <w:color w:val="2E5395"/>
          <w:sz w:val="24"/>
          <w:szCs w:val="24"/>
        </w:rPr>
        <w:t xml:space="preserve">6.3 Backlog Grooming</w:t>
      </w:r>
    </w:p>
    <w:p>
      <w:pPr>
        <w:spacing w:after="160" w:line="276"/>
      </w:pPr>
      <w:r>
        <w:rPr>
          <w:rFonts w:ascii="Calibri" w:cs="Calibri" w:eastAsia="Calibri" w:hAnsi="Calibri"/>
          <w:color w:val="262626"/>
          <w:sz w:val="21"/>
          <w:szCs w:val="21"/>
        </w:rPr>
        <w:t xml:space="preserve">The backlog is reviewed at the end of each sprint, with the Marketing Intelligence Officer involved in prioritization.</w:t>
      </w:r>
    </w:p>
    <w:p>
      <w:r>
        <w:br w:type="page"/>
      </w:r>
    </w:p>
    <w:p>
      <w:pPr>
        <w:pStyle w:val="Heading1"/>
        <w:pBdr>
          <w:bottom w:val="single" w:color="1F3864" w:sz="6" w:space="4"/>
        </w:pBdr>
        <w:spacing w:after="200" w:before="400"/>
      </w:pPr>
      <w:r>
        <w:rPr>
          <w:rFonts w:ascii="Calibri" w:cs="Calibri" w:eastAsia="Calibri" w:hAnsi="Calibri"/>
          <w:b/>
          <w:bCs/>
          <w:color w:val="1F3864"/>
          <w:sz w:val="30"/>
          <w:szCs w:val="30"/>
        </w:rPr>
        <w:t xml:space="preserve">7. Sprint Planning — Sprint 0</w:t>
      </w:r>
    </w:p>
    <w:p>
      <w:pPr>
        <w:pStyle w:val="Heading2"/>
        <w:spacing w:after="150" w:before="300"/>
      </w:pPr>
      <w:r>
        <w:rPr>
          <w:rFonts w:ascii="Calibri" w:cs="Calibri" w:eastAsia="Calibri" w:hAnsi="Calibri"/>
          <w:b/>
          <w:bCs/>
          <w:color w:val="2E5395"/>
          <w:sz w:val="24"/>
          <w:szCs w:val="24"/>
        </w:rPr>
        <w:t xml:space="preserve">7.1 Objective</w:t>
      </w:r>
    </w:p>
    <w:p>
      <w:pPr>
        <w:spacing w:after="160" w:line="276"/>
      </w:pPr>
      <w:r>
        <w:rPr>
          <w:rFonts w:ascii="Calibri" w:cs="Calibri" w:eastAsia="Calibri" w:hAnsi="Calibri"/>
          <w:color w:val="262626"/>
          <w:sz w:val="21"/>
          <w:szCs w:val="21"/>
        </w:rPr>
        <w:t xml:space="preserve">Sprint 0 sets up the technical foundation before feature development starts. It runs for Week 1 of the 8-week schedule.</w:t>
      </w:r>
    </w:p>
    <w:p>
      <w:pPr>
        <w:pStyle w:val="Heading2"/>
        <w:spacing w:after="150" w:before="300"/>
      </w:pPr>
      <w:r>
        <w:rPr>
          <w:rFonts w:ascii="Calibri" w:cs="Calibri" w:eastAsia="Calibri" w:hAnsi="Calibri"/>
          <w:b/>
          <w:bCs/>
          <w:color w:val="2E5395"/>
          <w:sz w:val="24"/>
          <w:szCs w:val="24"/>
        </w:rPr>
        <w:t xml:space="preserve">7.2 Key Activities</w:t>
      </w:r>
    </w:p>
    <w:p>
      <w:pPr>
        <w:pStyle w:val="ListParagraph"/>
        <w:numPr>
          <w:ilvl w:val="0"/>
          <w:numId w:val="2"/>
        </w:numPr>
        <w:spacing w:after="80"/>
      </w:pPr>
      <w:r>
        <w:rPr>
          <w:rFonts w:ascii="Calibri" w:cs="Calibri" w:eastAsia="Calibri" w:hAnsi="Calibri"/>
          <w:color w:val="262626"/>
          <w:sz w:val="21"/>
          <w:szCs w:val="21"/>
        </w:rPr>
        <w:t xml:space="preserve">Confirm architecture: Node.js/Express API, Next.js portal, React Native app, PostgreSQL database.</w:t>
      </w:r>
    </w:p>
    <w:p>
      <w:pPr>
        <w:pStyle w:val="ListParagraph"/>
        <w:numPr>
          <w:ilvl w:val="0"/>
          <w:numId w:val="2"/>
        </w:numPr>
        <w:spacing w:after="80"/>
      </w:pPr>
      <w:r>
        <w:rPr>
          <w:rFonts w:ascii="Calibri" w:cs="Calibri" w:eastAsia="Calibri" w:hAnsi="Calibri"/>
          <w:color w:val="262626"/>
          <w:sz w:val="21"/>
          <w:szCs w:val="21"/>
        </w:rPr>
        <w:t xml:space="preserve">Set up development and staging environments and source control.</w:t>
      </w:r>
    </w:p>
    <w:p>
      <w:pPr>
        <w:pStyle w:val="ListParagraph"/>
        <w:numPr>
          <w:ilvl w:val="0"/>
          <w:numId w:val="2"/>
        </w:numPr>
        <w:spacing w:after="80"/>
      </w:pPr>
      <w:r>
        <w:rPr>
          <w:rFonts w:ascii="Calibri" w:cs="Calibri" w:eastAsia="Calibri" w:hAnsi="Calibri"/>
          <w:color w:val="262626"/>
          <w:sz w:val="21"/>
          <w:szCs w:val="21"/>
        </w:rPr>
        <w:t xml:space="preserve">Confirm API access for D365FO, CUAS, and CNS.</w:t>
      </w:r>
    </w:p>
    <w:p>
      <w:pPr>
        <w:pStyle w:val="ListParagraph"/>
        <w:numPr>
          <w:ilvl w:val="0"/>
          <w:numId w:val="2"/>
        </w:numPr>
        <w:spacing w:after="80"/>
      </w:pPr>
      <w:r>
        <w:rPr>
          <w:rFonts w:ascii="Calibri" w:cs="Calibri" w:eastAsia="Calibri" w:hAnsi="Calibri"/>
          <w:color w:val="262626"/>
          <w:sz w:val="21"/>
          <w:szCs w:val="21"/>
        </w:rPr>
        <w:t xml:space="preserve">Set up the Power BI workspace.</w:t>
      </w:r>
    </w:p>
    <w:p>
      <w:pPr>
        <w:pStyle w:val="ListParagraph"/>
        <w:numPr>
          <w:ilvl w:val="0"/>
          <w:numId w:val="2"/>
        </w:numPr>
        <w:spacing w:after="80"/>
      </w:pPr>
      <w:r>
        <w:rPr>
          <w:rFonts w:ascii="Calibri" w:cs="Calibri" w:eastAsia="Calibri" w:hAnsi="Calibri"/>
          <w:color w:val="262626"/>
          <w:sz w:val="21"/>
          <w:szCs w:val="21"/>
        </w:rPr>
        <w:t xml:space="preserve">Groom and estimate the backlog (Section 6).</w:t>
      </w:r>
    </w:p>
    <w:p>
      <w:pPr>
        <w:pStyle w:val="Heading2"/>
        <w:spacing w:after="150" w:before="300"/>
      </w:pPr>
      <w:r>
        <w:rPr>
          <w:rFonts w:ascii="Calibri" w:cs="Calibri" w:eastAsia="Calibri" w:hAnsi="Calibri"/>
          <w:b/>
          <w:bCs/>
          <w:color w:val="2E5395"/>
          <w:sz w:val="24"/>
          <w:szCs w:val="24"/>
        </w:rPr>
        <w:t xml:space="preserve">7.3 Exit Criteria</w:t>
      </w:r>
    </w:p>
    <w:p>
      <w:pPr>
        <w:pStyle w:val="ListParagraph"/>
        <w:numPr>
          <w:ilvl w:val="0"/>
          <w:numId w:val="2"/>
        </w:numPr>
        <w:spacing w:after="80"/>
      </w:pPr>
      <w:r>
        <w:rPr>
          <w:rFonts w:ascii="Calibri" w:cs="Calibri" w:eastAsia="Calibri" w:hAnsi="Calibri"/>
          <w:color w:val="262626"/>
          <w:sz w:val="21"/>
          <w:szCs w:val="21"/>
        </w:rPr>
        <w:t xml:space="preserve">Environments are ready for all team members.</w:t>
      </w:r>
    </w:p>
    <w:p>
      <w:pPr>
        <w:pStyle w:val="ListParagraph"/>
        <w:numPr>
          <w:ilvl w:val="0"/>
          <w:numId w:val="2"/>
        </w:numPr>
        <w:spacing w:after="80"/>
      </w:pPr>
      <w:r>
        <w:rPr>
          <w:rFonts w:ascii="Calibri" w:cs="Calibri" w:eastAsia="Calibri" w:hAnsi="Calibri"/>
          <w:color w:val="262626"/>
          <w:sz w:val="21"/>
          <w:szCs w:val="21"/>
        </w:rPr>
        <w:t xml:space="preserve">D365FO, CUAS, and CNS access is confirmed.</w:t>
      </w:r>
    </w:p>
    <w:p>
      <w:pPr>
        <w:pStyle w:val="ListParagraph"/>
        <w:numPr>
          <w:ilvl w:val="0"/>
          <w:numId w:val="2"/>
        </w:numPr>
        <w:spacing w:after="80"/>
      </w:pPr>
      <w:r>
        <w:rPr>
          <w:rFonts w:ascii="Calibri" w:cs="Calibri" w:eastAsia="Calibri" w:hAnsi="Calibri"/>
          <w:color w:val="262626"/>
          <w:sz w:val="21"/>
          <w:szCs w:val="21"/>
        </w:rPr>
        <w:t xml:space="preserve">Backlog is estimated and ready for Sprint 1.</w:t>
      </w:r>
    </w:p>
    <w:p>
      <w:r>
        <w:br w:type="page"/>
      </w:r>
    </w:p>
    <w:p>
      <w:pPr>
        <w:pStyle w:val="Heading1"/>
        <w:pBdr>
          <w:bottom w:val="single" w:color="1F3864" w:sz="6" w:space="4"/>
        </w:pBdr>
        <w:spacing w:after="200" w:before="400"/>
      </w:pPr>
      <w:r>
        <w:rPr>
          <w:rFonts w:ascii="Calibri" w:cs="Calibri" w:eastAsia="Calibri" w:hAnsi="Calibri"/>
          <w:b/>
          <w:bCs/>
          <w:color w:val="1F3864"/>
          <w:sz w:val="30"/>
          <w:szCs w:val="30"/>
        </w:rPr>
        <w:t xml:space="preserve">8. Project Plan</w:t>
      </w:r>
    </w:p>
    <w:p>
      <w:pPr>
        <w:pStyle w:val="Heading2"/>
        <w:spacing w:after="150" w:before="300"/>
      </w:pPr>
      <w:r>
        <w:rPr>
          <w:rFonts w:ascii="Calibri" w:cs="Calibri" w:eastAsia="Calibri" w:hAnsi="Calibri"/>
          <w:b/>
          <w:bCs/>
          <w:color w:val="2E5395"/>
          <w:sz w:val="24"/>
          <w:szCs w:val="24"/>
        </w:rPr>
        <w:t xml:space="preserve">8.1 Delivery Approach</w:t>
      </w:r>
    </w:p>
    <w:p>
      <w:pPr>
        <w:spacing w:after="160" w:line="276"/>
      </w:pPr>
      <w:r>
        <w:rPr>
          <w:rFonts w:ascii="Calibri" w:cs="Calibri" w:eastAsia="Calibri" w:hAnsi="Calibri"/>
          <w:color w:val="262626"/>
          <w:sz w:val="21"/>
          <w:szCs w:val="21"/>
        </w:rPr>
        <w:t xml:space="preserve">The project is delivered in one continuous 8-week schedule using short, focused sprints, so the Marketing Department can see progress regularly.</w:t>
      </w:r>
    </w:p>
    <w:p>
      <w:pPr>
        <w:pStyle w:val="Heading2"/>
        <w:spacing w:after="150" w:before="300"/>
      </w:pPr>
      <w:r>
        <w:rPr>
          <w:rFonts w:ascii="Calibri" w:cs="Calibri" w:eastAsia="Calibri" w:hAnsi="Calibri"/>
          <w:b/>
          <w:bCs/>
          <w:color w:val="2E5395"/>
          <w:sz w:val="24"/>
          <w:szCs w:val="24"/>
        </w:rPr>
        <w:t xml:space="preserve">8.2 Phase Overview (8 Weeks)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30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Phase</w:t>
            </w:r>
          </w:p>
        </w:tc>
        <w:tc>
          <w:tcPr>
            <w:tcW w:type="dxa" w:w="46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Objective</w:t>
            </w:r>
          </w:p>
        </w:tc>
        <w:tc>
          <w:tcPr>
            <w:tcW w:type="dxa" w:w="23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Timing</w:t>
            </w:r>
          </w:p>
        </w:tc>
      </w:tr>
      <w:t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0. Planning &amp; Setup</w:t>
            </w:r>
          </w:p>
        </w:tc>
        <w:tc>
          <w:tcPr>
            <w:tcW w:type="dxa" w:w="4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Architecture, environments, access to D365FO/CUAS/CNS, backlog ready</w:t>
            </w:r>
          </w:p>
        </w:tc>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Week 1</w:t>
            </w:r>
          </w:p>
        </w:tc>
      </w:tr>
      <w:tr>
        <w:tc>
          <w:tcPr>
            <w:tcW w:type="dxa" w:w="26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1. Core Build</w:t>
            </w:r>
          </w:p>
        </w:tc>
        <w:tc>
          <w:tcPr>
            <w:tcW w:type="dxa" w:w="46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Field app, data model, CUAS login integration</w:t>
            </w:r>
          </w:p>
        </w:tc>
        <w:tc>
          <w:tcPr>
            <w:tcW w:type="dxa" w:w="23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Weeks 2–3</w:t>
            </w:r>
          </w:p>
        </w:tc>
      </w:tr>
      <w:t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2. Feature Build</w:t>
            </w:r>
          </w:p>
        </w:tc>
        <w:tc>
          <w:tcPr>
            <w:tcW w:type="dxa" w:w="4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Survey builder, photo/video capture, CNS notifications, D365FO sync</w:t>
            </w:r>
          </w:p>
        </w:tc>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Weeks 4–5</w:t>
            </w:r>
          </w:p>
        </w:tc>
      </w:tr>
      <w:tr>
        <w:tc>
          <w:tcPr>
            <w:tcW w:type="dxa" w:w="26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3. Analytics</w:t>
            </w:r>
          </w:p>
        </w:tc>
        <w:tc>
          <w:tcPr>
            <w:tcW w:type="dxa" w:w="46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Competitor pricing module, Power BI dashboards and reports</w:t>
            </w:r>
          </w:p>
        </w:tc>
        <w:tc>
          <w:tcPr>
            <w:tcW w:type="dxa" w:w="23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Weeks 6–7</w:t>
            </w:r>
          </w:p>
        </w:tc>
      </w:tr>
      <w:t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4. Testing &amp; Go-Live</w:t>
            </w:r>
          </w:p>
        </w:tc>
        <w:tc>
          <w:tcPr>
            <w:tcW w:type="dxa" w:w="4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UAT, fixes, training, deployment</w:t>
            </w:r>
          </w:p>
        </w:tc>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Week 8</w:t>
            </w:r>
          </w:p>
        </w:tc>
      </w:tr>
    </w:tbl>
    <w:p>
      <w:r>
        <w:br w:type="page"/>
      </w:r>
    </w:p>
    <w:p>
      <w:pPr>
        <w:pStyle w:val="Heading1"/>
        <w:pBdr>
          <w:bottom w:val="single" w:color="1F3864" w:sz="6" w:space="4"/>
        </w:pBdr>
        <w:spacing w:after="200" w:before="400"/>
      </w:pPr>
      <w:r>
        <w:rPr>
          <w:rFonts w:ascii="Calibri" w:cs="Calibri" w:eastAsia="Calibri" w:hAnsi="Calibri"/>
          <w:b/>
          <w:bCs/>
          <w:color w:val="1F3864"/>
          <w:sz w:val="30"/>
          <w:szCs w:val="30"/>
        </w:rPr>
        <w:t xml:space="preserve">9. Sprint Roadmap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700"/>
      </w:tblGrid>
      <w:tr>
        <w:trPr>
          <w:tblHeader/>
        </w:trPr>
        <w:tc>
          <w:tcPr>
            <w:tcW w:type="dxa" w:w="16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Sprint</w:t>
            </w:r>
          </w:p>
        </w:tc>
        <w:tc>
          <w:tcPr>
            <w:tcW w:type="dxa" w:w="22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Timing</w:t>
            </w:r>
          </w:p>
        </w:tc>
        <w:tc>
          <w:tcPr>
            <w:tcW w:type="dxa" w:w="57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Focus</w:t>
            </w:r>
          </w:p>
        </w:tc>
      </w:tr>
      <w:tr>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Sprint 0</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Week 1</w:t>
            </w:r>
          </w:p>
        </w:tc>
        <w:tc>
          <w:tcPr>
            <w:tcW w:type="dxa" w:w="57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Setup, architecture, access confirmation, backlog</w:t>
            </w:r>
          </w:p>
        </w:tc>
      </w:tr>
      <w:tr>
        <w:tc>
          <w:tcPr>
            <w:tcW w:type="dxa" w:w="16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Sprint 1</w:t>
            </w:r>
          </w:p>
        </w:tc>
        <w:tc>
          <w:tcPr>
            <w:tcW w:type="dxa" w:w="22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Weeks 2–3</w:t>
            </w:r>
          </w:p>
        </w:tc>
        <w:tc>
          <w:tcPr>
            <w:tcW w:type="dxa" w:w="57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Field data app, data model, CUAS login</w:t>
            </w:r>
          </w:p>
        </w:tc>
      </w:tr>
      <w:tr>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Sprint 2</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Weeks 4–5</w:t>
            </w:r>
          </w:p>
        </w:tc>
        <w:tc>
          <w:tcPr>
            <w:tcW w:type="dxa" w:w="57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Survey builder, photo/video capture, CNS notifications, D365FO sync</w:t>
            </w:r>
          </w:p>
        </w:tc>
      </w:tr>
      <w:tr>
        <w:tc>
          <w:tcPr>
            <w:tcW w:type="dxa" w:w="16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Sprint 3</w:t>
            </w:r>
          </w:p>
        </w:tc>
        <w:tc>
          <w:tcPr>
            <w:tcW w:type="dxa" w:w="22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Weeks 6–7</w:t>
            </w:r>
          </w:p>
        </w:tc>
        <w:tc>
          <w:tcPr>
            <w:tcW w:type="dxa" w:w="57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Competitor pricing module, Power BI dashboards</w:t>
            </w:r>
          </w:p>
        </w:tc>
      </w:tr>
      <w:tr>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Final Week</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Week 8</w:t>
            </w:r>
          </w:p>
        </w:tc>
        <w:tc>
          <w:tcPr>
            <w:tcW w:type="dxa" w:w="57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UAT, fixes, training, go-live</w:t>
            </w:r>
          </w:p>
        </w:tc>
      </w:tr>
    </w:tbl>
    <w:p>
      <w:r>
        <w:br w:type="page"/>
      </w:r>
    </w:p>
    <w:p>
      <w:pPr>
        <w:pStyle w:val="Heading1"/>
        <w:pBdr>
          <w:bottom w:val="single" w:color="1F3864" w:sz="6" w:space="4"/>
        </w:pBdr>
        <w:spacing w:after="200" w:before="400"/>
      </w:pPr>
      <w:r>
        <w:rPr>
          <w:rFonts w:ascii="Calibri" w:cs="Calibri" w:eastAsia="Calibri" w:hAnsi="Calibri"/>
          <w:b/>
          <w:bCs/>
          <w:color w:val="1F3864"/>
          <w:sz w:val="30"/>
          <w:szCs w:val="30"/>
        </w:rPr>
        <w:t xml:space="preserve">10. Risk Register / Risk Assessment</w:t>
      </w:r>
    </w:p>
    <w:tbl>
      <w:tblPr>
        <w:tblW w:type="dxa" w:w="119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300"/>
        <w:gridCol w:w="1200"/>
        <w:gridCol w:w="3600"/>
        <w:gridCol w:w="1600"/>
      </w:tblGrid>
      <w:tr>
        <w:trPr>
          <w:tblHeader/>
        </w:trPr>
        <w:tc>
          <w:tcPr>
            <w:tcW w:type="dxa" w:w="9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ID</w:t>
            </w:r>
          </w:p>
        </w:tc>
        <w:tc>
          <w:tcPr>
            <w:tcW w:type="dxa" w:w="33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Risk</w:t>
            </w:r>
          </w:p>
        </w:tc>
        <w:tc>
          <w:tcPr>
            <w:tcW w:type="dxa" w:w="13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Likelihood</w:t>
            </w:r>
          </w:p>
        </w:tc>
        <w:tc>
          <w:tcPr>
            <w:tcW w:type="dxa" w:w="12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Impact</w:t>
            </w:r>
          </w:p>
        </w:tc>
        <w:tc>
          <w:tcPr>
            <w:tcW w:type="dxa" w:w="36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Mitigation</w:t>
            </w:r>
          </w:p>
        </w:tc>
        <w:tc>
          <w:tcPr>
            <w:tcW w:type="dxa" w:w="16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Owner</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R-01</w:t>
            </w:r>
          </w:p>
        </w:tc>
        <w:tc>
          <w:tcPr>
            <w:tcW w:type="dxa" w:w="3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Team members are pulled onto other IT work during the 8 weeks</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High</w:t>
            </w:r>
          </w:p>
        </w:tc>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Confirm dedicated allocation before kickoff</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IT Dept. Head</w:t>
            </w:r>
          </w:p>
        </w:tc>
      </w:tr>
      <w:tr>
        <w:tc>
          <w:tcPr>
            <w:tcW w:type="dxa" w:w="9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R-02</w:t>
            </w:r>
          </w:p>
        </w:tc>
        <w:tc>
          <w:tcPr>
            <w:tcW w:type="dxa" w:w="33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D365FO, CUAS, or CNS API access is delayed or limited</w:t>
            </w:r>
          </w:p>
        </w:tc>
        <w:tc>
          <w:tcPr>
            <w:tcW w:type="dxa" w:w="13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Medium</w:t>
            </w:r>
          </w:p>
        </w:tc>
        <w:tc>
          <w:tcPr>
            <w:tcW w:type="dxa" w:w="12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High</w:t>
            </w:r>
          </w:p>
        </w:tc>
        <w:tc>
          <w:tcPr>
            <w:tcW w:type="dxa" w:w="36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Confirm access in Week 1 before development starts</w:t>
            </w:r>
          </w:p>
        </w:tc>
        <w:tc>
          <w:tcPr>
            <w:tcW w:type="dxa" w:w="16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Backend Developer</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R-03</w:t>
            </w:r>
          </w:p>
        </w:tc>
        <w:tc>
          <w:tcPr>
            <w:tcW w:type="dxa" w:w="3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Field connectivity issues affect offline sync</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Medium</w:t>
            </w:r>
          </w:p>
        </w:tc>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Build offline-first sync; test with field staff early</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Mobile Developer</w:t>
            </w:r>
          </w:p>
        </w:tc>
      </w:tr>
      <w:tr>
        <w:tc>
          <w:tcPr>
            <w:tcW w:type="dxa" w:w="9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R-04</w:t>
            </w:r>
          </w:p>
        </w:tc>
        <w:tc>
          <w:tcPr>
            <w:tcW w:type="dxa" w:w="33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Extra feature requests stretch the 8-week scope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Medium</w:t>
            </w:r>
          </w:p>
        </w:tc>
        <w:tc>
          <w:tcPr>
            <w:tcW w:type="dxa" w:w="12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Medium</w:t>
            </w:r>
          </w:p>
        </w:tc>
        <w:tc>
          <w:tcPr>
            <w:tcW w:type="dxa" w:w="36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Keep scope fixed per Section 3; log extra requests for a later phase</w:t>
            </w:r>
          </w:p>
        </w:tc>
        <w:tc>
          <w:tcPr>
            <w:tcW w:type="dxa" w:w="16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Project Manager</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R-05</w:t>
            </w:r>
          </w:p>
        </w:tc>
        <w:tc>
          <w:tcPr>
            <w:tcW w:type="dxa" w:w="3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Low field staff adoption after go-live</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Medium</w:t>
            </w:r>
          </w:p>
        </w:tc>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Involve users in UAT; short training before go-live</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Marketing Sponsor</w:t>
            </w:r>
          </w:p>
        </w:tc>
      </w:tr>
      <w:tr>
        <w:tc>
          <w:tcPr>
            <w:tcW w:type="dxa" w:w="9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R-06</w:t>
            </w:r>
          </w:p>
        </w:tc>
        <w:tc>
          <w:tcPr>
            <w:tcW w:type="dxa" w:w="33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Data entered in the field is incomplete or inconsistent</w:t>
            </w:r>
          </w:p>
        </w:tc>
        <w:tc>
          <w:tcPr>
            <w:tcW w:type="dxa" w:w="13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Medium</w:t>
            </w:r>
          </w:p>
        </w:tc>
        <w:tc>
          <w:tcPr>
            <w:tcW w:type="dxa" w:w="12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Medium</w:t>
            </w:r>
          </w:p>
        </w:tc>
        <w:tc>
          <w:tcPr>
            <w:tcW w:type="dxa" w:w="36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Validation rules and required fields in the app</w:t>
            </w:r>
          </w:p>
        </w:tc>
        <w:tc>
          <w:tcPr>
            <w:tcW w:type="dxa" w:w="16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QA Engineer</w:t>
            </w:r>
          </w:p>
        </w:tc>
      </w:tr>
    </w:tbl>
    <w:p>
      <w:r>
        <w:br w:type="page"/>
      </w:r>
    </w:p>
    <w:p>
      <w:pPr>
        <w:pStyle w:val="Heading1"/>
        <w:pBdr>
          <w:bottom w:val="single" w:color="1F3864" w:sz="6" w:space="4"/>
        </w:pBdr>
        <w:spacing w:after="200" w:before="400"/>
      </w:pPr>
      <w:r>
        <w:rPr>
          <w:rFonts w:ascii="Calibri" w:cs="Calibri" w:eastAsia="Calibri" w:hAnsi="Calibri"/>
          <w:b/>
          <w:bCs/>
          <w:color w:val="1F3864"/>
          <w:sz w:val="30"/>
          <w:szCs w:val="30"/>
        </w:rPr>
        <w:t xml:space="preserve">11. Communication Plan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200"/>
        <w:gridCol w:w="240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Audience</w:t>
            </w:r>
          </w:p>
        </w:tc>
        <w:tc>
          <w:tcPr>
            <w:tcW w:type="dxa" w:w="19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Frequency</w:t>
            </w:r>
          </w:p>
        </w:tc>
        <w:tc>
          <w:tcPr>
            <w:tcW w:type="dxa" w:w="22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Channel</w:t>
            </w:r>
          </w:p>
        </w:tc>
        <w:tc>
          <w:tcPr>
            <w:tcW w:type="dxa" w:w="24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Content</w:t>
            </w:r>
          </w:p>
        </w:tc>
      </w:tr>
      <w:t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Sponsors / Steering</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End of each phase</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Meeting + short summary</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Progress, risks, decisions</w:t>
            </w:r>
          </w:p>
        </w:tc>
      </w:tr>
      <w:tr>
        <w:tc>
          <w:tcPr>
            <w:tcW w:type="dxa" w:w="26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Marketing Intelligence Officer</w:t>
            </w:r>
          </w:p>
        </w:tc>
        <w:tc>
          <w:tcPr>
            <w:tcW w:type="dxa" w:w="19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Weekly</w:t>
            </w:r>
          </w:p>
        </w:tc>
        <w:tc>
          <w:tcPr>
            <w:tcW w:type="dxa" w:w="22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Meeting / email</w:t>
            </w:r>
          </w:p>
        </w:tc>
        <w:tc>
          <w:tcPr>
            <w:tcW w:type="dxa" w:w="24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Requirement checks, feature reviews</w:t>
            </w:r>
          </w:p>
        </w:tc>
      </w:tr>
      <w:t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Development Team</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Daily</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Stand-up</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Progress and blockers</w:t>
            </w:r>
          </w:p>
        </w:tc>
      </w:tr>
      <w:tr>
        <w:tc>
          <w:tcPr>
            <w:tcW w:type="dxa" w:w="26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Marketing Department</w:t>
            </w:r>
          </w:p>
        </w:tc>
        <w:tc>
          <w:tcPr>
            <w:tcW w:type="dxa" w:w="19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End of each sprint</w:t>
            </w:r>
          </w:p>
        </w:tc>
        <w:tc>
          <w:tcPr>
            <w:tcW w:type="dxa" w:w="22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Sprint review demo</w:t>
            </w:r>
          </w:p>
        </w:tc>
        <w:tc>
          <w:tcPr>
            <w:tcW w:type="dxa" w:w="24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Working features, feedback</w:t>
            </w:r>
          </w:p>
        </w:tc>
      </w:tr>
      <w:t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Field Staff</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Week 8</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Training session</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Onboarding before go-live</w:t>
            </w:r>
          </w:p>
        </w:tc>
      </w:tr>
      <w:tr>
        <w:tc>
          <w:tcPr>
            <w:tcW w:type="dxa" w:w="26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IT Department Head</w:t>
            </w:r>
          </w:p>
        </w:tc>
        <w:tc>
          <w:tcPr>
            <w:tcW w:type="dxa" w:w="19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Bi-weekly</w:t>
            </w:r>
          </w:p>
        </w:tc>
        <w:tc>
          <w:tcPr>
            <w:tcW w:type="dxa" w:w="22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Status update</w:t>
            </w:r>
          </w:p>
        </w:tc>
        <w:tc>
          <w:tcPr>
            <w:tcW w:type="dxa" w:w="24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Resourcing and risks</w:t>
            </w:r>
          </w:p>
        </w:tc>
      </w:tr>
    </w:tbl>
    <w:p>
      <w:r>
        <w:br w:type="page"/>
      </w:r>
    </w:p>
    <w:p>
      <w:pPr>
        <w:pStyle w:val="Heading1"/>
        <w:pBdr>
          <w:bottom w:val="single" w:color="1F3864" w:sz="6" w:space="4"/>
        </w:pBdr>
        <w:spacing w:after="200" w:before="400"/>
      </w:pPr>
      <w:r>
        <w:rPr>
          <w:rFonts w:ascii="Calibri" w:cs="Calibri" w:eastAsia="Calibri" w:hAnsi="Calibri"/>
          <w:b/>
          <w:bCs/>
          <w:color w:val="1F3864"/>
          <w:sz w:val="30"/>
          <w:szCs w:val="30"/>
        </w:rPr>
        <w:t xml:space="preserve">12. Project Schedule</w:t>
      </w:r>
    </w:p>
    <w:p>
      <w:pPr>
        <w:spacing w:after="160" w:line="276"/>
      </w:pPr>
      <w:r>
        <w:rPr>
          <w:rFonts w:ascii="Calibri" w:cs="Calibri" w:eastAsia="Calibri" w:hAnsi="Calibri"/>
          <w:color w:val="262626"/>
          <w:sz w:val="21"/>
          <w:szCs w:val="21"/>
        </w:rPr>
        <w:t xml:space="preserve">Assumes a project start of Monday, 6 July 2026, pending Charter approval.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900"/>
        <w:gridCol w:w="3600"/>
      </w:tblGrid>
      <w:tr>
        <w:trPr>
          <w:tblHeader/>
        </w:trPr>
        <w:tc>
          <w:tcPr>
            <w:tcW w:type="dxa" w:w="59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Milestone</w:t>
            </w:r>
          </w:p>
        </w:tc>
        <w:tc>
          <w:tcPr>
            <w:tcW w:type="dxa" w:w="36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Target Date</w:t>
            </w:r>
          </w:p>
        </w:tc>
      </w:tr>
      <w:tr>
        <w:tc>
          <w:tcPr>
            <w:tcW w:type="dxa" w:w="5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Charter Approved / Kickoff</w:t>
            </w:r>
          </w:p>
        </w:tc>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6 July 2026</w:t>
            </w:r>
          </w:p>
        </w:tc>
      </w:tr>
      <w:tr>
        <w:tc>
          <w:tcPr>
            <w:tcW w:type="dxa" w:w="59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Setup Complete (Week 1)</w:t>
            </w:r>
          </w:p>
        </w:tc>
        <w:tc>
          <w:tcPr>
            <w:tcW w:type="dxa" w:w="36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10 July 2026</w:t>
            </w:r>
          </w:p>
        </w:tc>
      </w:tr>
      <w:tr>
        <w:tc>
          <w:tcPr>
            <w:tcW w:type="dxa" w:w="5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Sprint 1 Complete — Field App &amp; CUAS Login</w:t>
            </w:r>
          </w:p>
        </w:tc>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24 July 2026</w:t>
            </w:r>
          </w:p>
        </w:tc>
      </w:tr>
      <w:tr>
        <w:tc>
          <w:tcPr>
            <w:tcW w:type="dxa" w:w="59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Sprint 2 Complete — Surveys, Media &amp; CNS Notifications</w:t>
            </w:r>
          </w:p>
        </w:tc>
        <w:tc>
          <w:tcPr>
            <w:tcW w:type="dxa" w:w="36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7 August 2026</w:t>
            </w:r>
          </w:p>
        </w:tc>
      </w:tr>
      <w:tr>
        <w:tc>
          <w:tcPr>
            <w:tcW w:type="dxa" w:w="5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Sprint 3 Complete — Pricing Module &amp; Dashboards</w:t>
            </w:r>
          </w:p>
        </w:tc>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21 August 2026</w:t>
            </w:r>
          </w:p>
        </w:tc>
      </w:tr>
      <w:tr>
        <w:tc>
          <w:tcPr>
            <w:tcW w:type="dxa" w:w="59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UAT, Training &amp; Go-Live</w:t>
            </w:r>
          </w:p>
        </w:tc>
        <w:tc>
          <w:tcPr>
            <w:tcW w:type="dxa" w:w="3600"/>
            <w:tcBorders>
              <w:top w:val="single" w:color="BFBFBF" w:sz="4"/>
              <w:left w:val="single" w:color="BFBFBF" w:sz="4"/>
              <w:bottom w:val="single" w:color="BFBFBF" w:sz="4"/>
              <w:right w:val="single" w:color="BFBFBF" w:sz="4"/>
            </w:tcBorders>
            <w:shd w:fill="F2F6FA"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28 August 2026</w:t>
            </w:r>
          </w:p>
        </w:tc>
      </w:tr>
    </w:tbl>
    <w:p>
      <w:pPr>
        <w:spacing w:after="300"/>
      </w:pPr>
    </w:p>
    <w:p>
      <w:pPr>
        <w:spacing w:after="160" w:line="276"/>
      </w:pPr>
      <w:r>
        <w:rPr>
          <w:rFonts w:ascii="Calibri" w:cs="Calibri" w:eastAsia="Calibri" w:hAnsi="Calibri"/>
          <w:i/>
          <w:iCs/>
          <w:color w:val="595959"/>
          <w:sz w:val="21"/>
          <w:szCs w:val="21"/>
        </w:rPr>
        <w:t xml:space="preserve">These are planning-level dates. They should be confirmed with the assigned Project Manager once the team is staffed.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KG-MIS-2026-DEV-PROPOSAL | Phase 0 Planning Package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MIS — Phase 0 Project Planning Package</dc:title>
  <dc:creator>Kerchanshe Group IT Department</dc:creator>
  <cp:lastModifiedBy>Un-named</cp:lastModifiedBy>
  <cp:revision>1</cp:revision>
  <dcterms:created xsi:type="dcterms:W3CDTF">2026-07-01T20:33:30.198Z</dcterms:created>
  <dcterms:modified xsi:type="dcterms:W3CDTF">2026-07-01T20:33:30.213Z</dcterms:modified>
</cp:coreProperties>
</file>

<file path=docProps/custom.xml><?xml version="1.0" encoding="utf-8"?>
<Properties xmlns="http://schemas.openxmlformats.org/officeDocument/2006/custom-properties" xmlns:vt="http://schemas.openxmlformats.org/officeDocument/2006/docPropsVTypes"/>
</file>