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Clinical and Scientific Efficacy of Microgreens and Sprouts: A Comprehensive Review of Nutritional Profiles, Phytochemical Mechanisms, and Health Benefits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Microscale Vegetables and Functional Agronomy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convergence of modern agricultural science and clinical nutrition has precipitated a paradigm shift toward the cultivation and therapeutic application of microscale vegetables, specifically sprouts and microgreens. Historically relegated to the culinary sphere as aesthetic garnishes, these immature botanical specimens have recently become the focal point of rigorous scientific inquiry. Epidemiological and analytical studies now consistently characterize them as highly concentrated sources of essential macronutrients, trace minerals, and bioactive secondary metabolites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Operating as robust functional foods, these microscale vegetables exhibit a nutrient density that can exceed their mature counterparts by factors ranging from four to forty times, depending upon the specific species, cultivar, and selected biomarker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Cultivated with minimal agrochemical inputs and boasting highly accelerated growth cycles, these plants offer a sustainable, high-yield intervention against global micronutrient deficiencies, a systemic pathological phenomenon frequently characterized as "hidden hunger"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both sprouts and microgreens represent the nascent developmental stages of vegetables, herbs, and cereal grains, they are distinguished by divergent anatomical profiles, cultivation methodologies, and resulting biochemical compositions. Sprouts are germinated seeds cultivated entirely in high-humidity, strictly dark or low-light environments without the necessity of a soil or soilless growing medium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growth cycle is exceptionally brief, generally spanning two to ten days, culminating in the consumption of the entire organism, which includes the seed remnant, radicle (embryonic root), and hypocotyl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Because they do not engage in robust photosynthesis, their phytochemical profile is largely dictated by the enzymatic hydrolysis of stored seed macro-molecules.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microgreens require controlled illumination and a structural growing substrate, which may include vermiculite, peat, coconut coir dust, or advanced hydroponic matrices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They are harvested typically between seven and twenty-one days post-sowing, precisely at the physiological juncture when the cotyledons have fully expanded and the first true leaves initiate development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Harvest involves severing the stem immediately above the rootline, meaning the root system and seed are excluded from consumption. This exposure to light and substrate nutrients initiates photosynthesis and triggers complex secondary metabolic pathways, resulting in a distinct, often vastly superior array of vitamins, photosynthetic pigments, and polyphenolic compounds compared to sprouts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report systematically evaluates the clinical viability, biochemical architecture, and therapeutic mechanisms of leading sprout and microgreen varieties. By synthesizing data from contemporary clinical trials, in vivo murine models, and systematic meta-analyses, this document delineates the precise physiological benefits of these functional foods, with a specific focus on their capacity to regulate metabolic homeostasis, mitigate oxidative stress, and act as pharmacological adjuncts in the prevention and management of chronic, non-communicable diseases.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Nutritional Architecture: Essential Macronutrients and Trace Minerals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ontogenetic transition from a dormant seed to a metabolically active seedling triggers a profound cascade of endogenous enzymatic activities. Hydrolytic enzymes are rapidly activated, degrading stored macromolecules into highly bioavailable constituents, synthesizing novel structural compounds, and exponentially increasing the bioaccessibility of essential minerals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Consequently, the nutritional architecture of microgreens and sprouts is characterized by a uniquely dense and highly digestible matrix.</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Essential Macronutrient Distribution and Lipid Profiles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a fresh-weight (FW) basis, microgreens generally possess a low caloric footprint, typically ranging from 20.22 to 53.43 kcal per 100 grams, accompanied by a nominal total lipid content of 0.15 to 0.66 grams per 100 grams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Despite this modest energetic density, specific botanical families act as robust sources of structural macronutrients. Leguminous microgreens, such as lentils (</w:t>
      </w:r>
      <w:r w:rsidDel="00000000" w:rsidR="00000000" w:rsidRPr="00000000">
        <w:rPr>
          <w:rFonts w:ascii="Google Sans" w:cs="Google Sans" w:eastAsia="Google Sans" w:hAnsi="Google Sans"/>
          <w:i w:val="1"/>
          <w:iCs w:val="1"/>
          <w:color w:val="1f1f1f"/>
          <w:rtl w:val="0"/>
        </w:rPr>
        <w:t xml:space="preserve">Lens culinaris</w:t>
      </w:r>
      <w:r w:rsidDel="00000000" w:rsidR="00000000" w:rsidRPr="00000000">
        <w:rPr>
          <w:rFonts w:ascii="Google Sans" w:cs="Google Sans" w:eastAsia="Google Sans" w:hAnsi="Google Sans"/>
          <w:color w:val="1f1f1f"/>
          <w:rtl w:val="0"/>
        </w:rPr>
        <w:t xml:space="preserve">) and mung beans (</w:t>
      </w:r>
      <w:r w:rsidDel="00000000" w:rsidR="00000000" w:rsidRPr="00000000">
        <w:rPr>
          <w:rFonts w:ascii="Google Sans" w:cs="Google Sans" w:eastAsia="Google Sans" w:hAnsi="Google Sans"/>
          <w:i w:val="1"/>
          <w:iCs w:val="1"/>
          <w:color w:val="1f1f1f"/>
          <w:rtl w:val="0"/>
        </w:rPr>
        <w:t xml:space="preserve">Vigna radiata</w:t>
      </w:r>
      <w:r w:rsidDel="00000000" w:rsidR="00000000" w:rsidRPr="00000000">
        <w:rPr>
          <w:rFonts w:ascii="Google Sans" w:cs="Google Sans" w:eastAsia="Google Sans" w:hAnsi="Google Sans"/>
          <w:color w:val="1f1f1f"/>
          <w:rtl w:val="0"/>
        </w:rPr>
        <w:t xml:space="preserve">), exhibit superior protein and carbohydrate concentrations. Lentil microgreens, for instance, deliver up to 6.47 grams of protein per 100 grams FW, reflecting a rapid synthesis and mobilization of albumins, globulins, and glutelins during early cellular expansion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Mung bean microgreens yield approximately 7.16 grams of carbohydrates per 100 grams FW, providing a highly digestible energy substrate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absolute lipid concentrations remain low, the specific fatty acid profile of microgreens is of significant clinical interest. Analytical profiling reveals a high proportion of essential and functional fatty acids, including alpha-linolenic acid (accounting for up to 35.1% of the lipid fraction), linoleic acid (11.36%), and oleic acid (5.11%), alongside trace amounts of structural saturated fats such as palmitic and stearic acids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favorable ratio of polyunsaturated to saturated fatty acids contributes to the anti-inflammatory potential of the plant matrix.</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comparative analyses between the two growth stages indicate that while sprouts may retain higher absolute moisture and slightly higher crude protein levels, microgreens synthesize nearly double the dietary fiber content of their sprout counterparts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elevated complex carbohydrate matrix is critical for optimizing gastrointestinal motility, modulating postprandial glucose absorption, and serving as a prebiotic substrate for the gut microbiome. Importantly, the germination and sprouting phases facilitate the significant degradation of antinutritional factors—such as phytic acid, pentosans, tannins, cyanides, and trypsin inhibitors—which inherently limits the bioavailability of nutrients in mature, raw seeds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enzymatic reduction of phytates and oxalates directly and profoundly enhances the gastrointestinal bioaccessibility of essential divalent cations, primarily calcium, iron, and zinc</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Trace Minerals and Essential Micronutrients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mobilization and accumulation of trace minerals in microgreens are heavily influenced by both the plant's inherent genetic predisposition and the physicochemical properties of the chosen cultivation substrate. Macro-minerals are highly concentrated within the tender tissues, with potassium levels exhibiting a broad range from 187.07 to 416.05 mg/100 g FW, facilitating cellular osmoregulation and cardiovascular homeostasis. Magnesium concentrations range from 45.96 to 86.83 mg/100 g FW, while calcium spans 67.18 to 148.63 mg/100 g FW, directly supporting skeletal integrity and enzymatic function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Micro-minerals, or trace elements, are equally robust and present in highly bioavailable organic complexes. Iron concentrations can reach exceptional levels, scaling between 524 and 2,610 µg/100 g FW. Manganese is present between 176.32 and 350.56 µg/100 g FW, zinc between 31.92 and 129.78 µg/100 g FW, and copper between 458.84 and 956.34 µg/100 g FW</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Species-specific bioaccumulation reveals notable variance. Sunflower microgreens are particularly notable for their superior calcium accumulation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while broccoli microgreens demonstrate exceptional efficiency in the uptake and storage of iron and manganese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Pea microgreens excel in the accumulation of phosphorus and copper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These trace minerals are not merely inert structural components; they function as indispensable enzymatic cofactors for endogenous human antioxidant systems, including superoxide dismutase (SOD) and catalase, thereby linking the mineral density of the plant directly to its physiological antioxidant efficacy upon consumption.</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Non-Essential Nutrients, Antioxidants, and Secondary Metabolites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true pharmacological and functional value of microscale vegetables lies in their prodigious synthesis of non-essential secondary metabolites—phytochemicals originally evolved for plant defense, UV protection, and metabolic regulation that concurrently confer significant physiological benefits to human consumers.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Ascorbic Acid Dynamics and Photosynthetic Pigments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Ascorbic acid (Vitamin C) functions bilaterally as a primary essential nutrient and a potent water-soluble antioxidant. Its concentration in microgreens frequently eclipses that of mature plants and even the preceding sprout stage. Analytical evaluations across various species reveal high inter-species variance: bean microgreens yield an extraordinary 80.45 mg/100 g FW of ascorbic acid, followed closely by pea (70.76 mg/100 g) and sunflower (67.55 mg/100 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By contrast, broccoli, black radish, and red beet microgreens exhibit comparatively moderate levels (49.02, 33.37, and 32.72 mg/100 g FW, respectively)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Interestingly, comparative ontogenetic studies indicate that mung bean microgreens possess significantly higher ascorbic acid content (110.96 mg/100 g) compared to mung bean sprouts (88.89 mg/100 g), suggesting that the transition to photosynthetic competency in the true leaves acts as a primary catalyst for accelerated vitamin C synthesis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Furthermore, the strategic application of pre-harvest nutritional or environmental stress has been documented to upregulate total ascorbic acid content by up to 187%, showcasing the potential for deliberate biofortification in controlled environment agriculture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microgreens transition into light-dependent growth, the accumulation of photosynthetic pigments is profound. Lentil microgreens display remarkable total chlorophyll concentrations reaching 112.62 mg/100 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Concurrently, carotenoids, including lutein and beta-carotene, are synthesized rapidly to protect the nascent photosynthetic apparatus from photo-oxidative damage. Kale and Sango radish microgreens are exceptionally prolific in this regard, accumulating immense quantities of lutein (996.36 mg/100 g) and beta-carotene (574.15 mg/100 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Upon ingestion, these pigments act as potent lipophilic free radical scavengers, crossing cellular membranes to protect lipid bilayers from peroxidative degradation and supporting ocular and neurological health.</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Polyphenolics, Flavonoids, and Organic Acids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polyphenolic and flavonoid concentrations in microgreens are staggering, directly dictating their free radical scavenging capacity (measured via DPPH, ABTS, FRAP, and ORAC assays)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Broccoli microgreens exhibit profound total phenolic contents, reaching up to 825.53 mg Gallic Acid Equivalents (GAE) per 100 g FW</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Bean microgreens display remarkable total flavonoid contents, quantifying at 758.0 mg Rutin Equivalents (RU) per 100 g FW</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Buckwheat microgreens similarly demonstrate extreme phenolic density (268.99 mg GAE/100 g), translating to the highest measured DPPH scavenging activity (90.83 mM TEAC/g) among commonly cultivated varieties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flavonoids present in these matrices include rutin, quercetin, orientin, and vitexin, alongside various C-glycosylflavones and anthocyanins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Anthocyanins, responsible for the red and purple hues in specific cultivars, are particularly concentrated in purple radish (0.148 mg Cyanidin-3-Glucoside Equivalents (CGE)/100 g) and red cabbage microgreens (0.246 mg CGE/100 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Additionally, microgreens contain specific organic acids that contribute to both cellular metabolism and sensory profile. Glucose content generally surpasses sucrose and fructose (ranging from 0.114 to 0.580 mg/100 g FW), providing a mildly sweet, palatable base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Among the organic acids, citric acid is most abundant in red beet microgreens, succinic acid is highly concentrated in beans, and fumaric acid peaks in sunflower microgreens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Pharmacological Mechanisms: The Keap1-Nrf2-ARE Pathway and Isothiocyanates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diverse phytochemicals contribute to the overarching health benefits of microgreens, the most rigorously documented and clinically significant mechanism associated with cruciferous sprouts and microgreens (Brassicaceae)—specifically broccoli (</w:t>
      </w:r>
      <w:r w:rsidDel="00000000" w:rsidR="00000000" w:rsidRPr="00000000">
        <w:rPr>
          <w:rFonts w:ascii="Google Sans" w:cs="Google Sans" w:eastAsia="Google Sans" w:hAnsi="Google Sans"/>
          <w:i w:val="1"/>
          <w:iCs w:val="1"/>
          <w:color w:val="1f1f1f"/>
          <w:rtl w:val="0"/>
        </w:rPr>
        <w:t xml:space="preserve">Brassica oleracea var. italica</w:t>
      </w:r>
      <w:r w:rsidDel="00000000" w:rsidR="00000000" w:rsidRPr="00000000">
        <w:rPr>
          <w:rFonts w:ascii="Google Sans" w:cs="Google Sans" w:eastAsia="Google Sans" w:hAnsi="Google Sans"/>
          <w:color w:val="1f1f1f"/>
          <w:rtl w:val="0"/>
        </w:rPr>
        <w:t xml:space="preserve">)—is the potent activation of the mammalian Nuclear Factor Erythroid 2-related Factor 2 (Nrf2) signaling cascade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Broccoli sprouts are an exceptionally rich source of glucoraphanin, a highly stable, water-soluble glucosinolate. The biosynthetic pathway of glucoraphanin originates from the amino acid methionine and involves three distinct stages: the elongation of the methionine side chain by two methylene groups (catalyzed by a cytoplasmic branched-chain amino acid aminotransferase and methylthioalkyl malate synthase), the formation of the core glucosinolate structure, and the secondary modification of the glucosinolate side chain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Because this biosynthesis relies on finite seed reserves, the concentration of glucoraphanin peaks drastically in the 3-day-old sprout stage, measuring 10 to 100 times higher than the concentrations found in mature broccoli crowns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intact plant tissue, glucoraphanin remains biologically inert. However, upon mechanical disruption—such as mastication, blending, or cellular damage—the endogenous plant enzyme myrosinase (thioglucoside glucohydrolase) is released from separate cellular compartments. Myrosinase rapidly hydrolyzes glucoraphanin into sulforaphane (SFN), a highly volatile, lipophilic, and biologically active isothiocyanate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Sulforaphane is currently recognized in pharmacological literature as one of the most potent naturally occurring inducers of Phase II detoxification enzymes yet discovered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Under basal homeostatic conditions, the transcription factor Nrf2 is sequestered in the cellular cytoplasm by the repressor protein Keap1, which facilitates its continuous ubiquitination and proteasomal degradation. Sulforaphane operates as an indirect antioxidant by interacting with specific highly reactive cysteine sulfhydryl groups on the Keap1 protein. This interaction alters the conformational structure of Keap1, effectively liberating Nrf2</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liberated, Nrf2 translocates into the nucleus, forms a heterodimer with small Maf proteins, and binds to the Antioxidant Response Element (ARE) in the promoter regions of target DNA. This singular event upregulates the transcription of a massive battery of over 200 cytoprotective genes. Key upregulated targets include heme oxygenase-1 (HMOX1), NAD(P)H quinone oxidoreductase 1 (NQO1), and enzymes responsible for the biosynthesis and recycling of glutathione (GSH), the body's master intracellular antioxidant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intricate mechanism underpins the profound chemopreventive, anti-inflammatory, and metabolic properties of broccoli sprouts. By elevating intracellular glutathione pools and facilitating the enzymatic conjugation and excretion of electrophilic carcinogens and reactive oxygen species (ROS), sulforaphane actively prevents DNA adduct formation, lipid peroxidation, and subsequent cellular mutagenesis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Notably, human clinical pharmacokinetic trials demonstrate that the bioavailability of sulforaphane is exceptionally dependent on the presence of active myrosinase. Consuming fresh, whole broccoli sprouts yields peak plasma and urinary concentrations of sulforaphane that are up to 7-fold and 5-fold higher, respectively, than those achieved by consuming myrosinase-inert broccoli seed extracts or cooked mature broccoli</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Efficacy: Cardiovascular Health, Lipid Metabolism, and Metabolic Syndrome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high concentration of diverse bioactive molecules positions microgreens and sprouts as formidable interventions for metabolic syndrome, dyslipidemia, and type 2 diabetes mellitus (T2DM). The physiological effects extend far beyond simple antioxidation, directly influencing genetic expression and systemic metabolic fluxes.</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Cardiovascular Regulation and Hypolipidemic Activity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Microgreens have demonstrated remarkable efficacy in the regulation of circulating lipids and the prevention of hypercholesterolemia. A seminal 2016 in vivo study conducted by researchers at the USDA and the University of Maryland (Huang et al.) rigorously investigated the lipid-lowering activity of red cabbage microgreens using a murine diet-induced obesity (DIO) model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this highly controlled 8-week intervention, C57BL/6NCr mice fed a high-fat diet supplemented with just 1.09% red cabbage microgreens exhibited profound physiological improvements.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microgreen supplementation successfully attenuated high-fat diet-induced weight gain and resulted in a striking 34% reduction in circulating low-density lipoprotein (LDL) cholesterol compared to the high-fat control group</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Concurrently, the intervention reduced hepatic cholesterol ester concentrations, lowered hepatic triacylglycerols by 23%, and significantly suppressed the expression of inflammatory cytokines in the liver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underlying mechanism involves the dense array of anthocyanins and specific glucosinolates present in the microgreens, which collectively modulate hepatic lipid synthesis pathways and buffer against the depletion of high-density lipoprotein (HDL)</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subsequent research indicates that these aqueous extracts directly attenuate the formation of advanced glycation end products (AGEs) in the vasculature. By downregulating the expression of the receptor for AGEs (RAGE), alongside inflammatory markers such as monocyte chemoattractant protein-1 (MCP-1) and intercellular adhesion molecule-1 (ICAM-1), while upregulating endothelial nitric oxide synthase (eNOS), microgreen extracts preserve vascular endothelial integrity, mitigating a primary precursor to atherosclerosis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clinical trials corroborate these cardiovascular benefits, highlighting both feasibility and systemic impact. A randomized crossover trial involving healthy middle-aged and older adults assessed the daily consumption of two cups of either 'bull's blood' beet or red cabbage microgreens over a two-week period. The study reported a 95.6% compliance rate, indicating high gastrointestinal tolerability and overall feasibility, alongside a statistically significant improvement in gastrointestinal inflammation-associated symptom severity following the red cabbage microgreen intervention</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Similarly, a comprehensive meta-analysis of clinical interventions assessing sulforaphane-yielding broccoli sprouts revealed significant, consistent reductions in both systolic (-10.9 mmHg) and diastolic (-6.95 mmHg) blood pressure in human subjects, confirming the profound hypotensive and cardioprotective properties of the functional food</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Glucose Homeostasis and Type 2 Diabetes Mellitus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of microgreens and sprouts in the management of T2DM has yielded highly promising clinical and molecular data, largely mediated by the activation of AMP-activated protein kinase (AMPK) and the aforementioned Nrf2 pathway.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rigorous randomized, double-blind, placebo-controlled clinical trial by Bahadoran et al. (2012) assessed the impact of sulforaphane-rich broccoli sprout powder (BSP) on insulin resistance in 81 patients diagnosed with T2DM. Participants were divided into cohorts receiving 10 g/day of BSP, 5 g/day of BSP, or a placebo over four weeks. The cohort consuming 10 g/day experienced a statistically significant decrease in fasting serum insulin concentrations and notably improved Homeostasis Model Assessment of Insulin Resistance (HOMA-IR) indices, providing direct clinical evidence of improved glycemic control</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Additionally, related trials demonstrated that 10 g/day of BSP significantly reduced markers of lipid peroxidation, specifically decreasing plasma malondialdehyde (MDA) and oxidized LDL, suggesting potent protection against diabetic cardiovascular complications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cellular and molecular level, research utilizing CRISPR-Cas9 genome editing in human hepatoma HepG2 cells by Axelsson and colleagues elucidated the precise metabolic rewiring induced by sulforaphane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In hyper-glycemic (high glucose) environments, which typically block the production of reduced glutathione, physiological concentrations of sulforaphane dramatically reverse this oxidative stress. Sulforaphane directly alters central metabolic fluxes, redirecting glucose away from standard glycolysis and toward the pentose phosphate pathway (PPP) and one-carbon (1C) metabolism</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redirection is critical, as it generates the NADPH required as a cofactor for oxidoreductase reactions, ultimately supporting massive glutathione biosynthesis.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CRISPR-Cas9 Nrf2-knockdown models definitively proved that these metabolic benefits are mediated entirely through the Nrf2 pathway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Furthermore, in vivo studies show that sulforaphane suppresses hepatic gluconeogenesis and adipogenesis while promoting the browning of white adipose tissue and enhancing fatty acid oxidation via the activation of sirtuins and PGC-1α, offering a comprehensive, multi-pathway intervention against diet-induced obesity and metabolic syndrome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Efficacy: Neurodevelopmental, Respiratory, and Gastrointestinal Conditions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cardiometabolic health, the systemic anti-inflammatory and antioxidant capabilities of specific sprouts have been tested against complex, multi-systemic disorders characterized by severe oxidative stress and cellular dysfunction.</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Autism Spectrum Disorder (ASD) and Neuroprotection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emerging, highly specialized, and deeply impactful frontier in sprout research involves the neurodevelopmental and neuroprotective effects of sulforaphane, particularly in the context of Autism Spectrum Disorder (ASD) and schizophrenia</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underlying pharmacological rationale hypothesizes that ASD is frequently characterized by systemic oxidative stress, depressed antioxidant capacity, mitochondrial dysfunction, and neuroinflammation—pathologies that are intrinsically mitigated by robust Nrf2 activation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test this hypothesis, a landmark randomized, double-blind, placebo-controlled clinical trial was conducted by researchers at Johns Hopkins University and Massachusetts General Hospital involving 44 young men (aged 13 to 27) with moderate to severe ASD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intervention group received a weight-adjusted daily dose of sulforaphane-rich broccoli sprout extract over an 18-week period.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clinical outcomes were profound. The intervention group displayed statistically significant improvements across multiple rigorous psychometric evaluations, including the Aberrant Behavior Checklist (ABC) and the Social Responsiveness Scale (SRS). Specific, measurable reductions in irritability, lethargy, stereotypy, and hyperactivity were documented by week 10 and maintained through week 18</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 significant increase in social communication and an overall improvement on the Clinical Global Impression-Improvement (CGI-I) scale were also recorded. Crucially, upon the scheduled cessation of the broccoli sprout extract intervention, the psychometric scores in the intervention group regressed toward baseline pre-treatment levels within four weeks, heavily implying a direct, causal, and transient relationship between continuous sulforaphane administration and neurobehavioral regulation</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addition to ASD, preclinical models and early-phase clinical trials suggest that the indirect antioxidant effects of sulforaphane can cross the blood-brain barrier, providing neuroprotection against toxic protein aggregates and oxidative stress implicated in neurodegenerative diseases such as Alzheimer's and Parkinson's, though broader, long-term biomarker integration in human cohorts remains necessary to validate these pathways for widespread clinical adoption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Respiratory Health, Sickle Cell Disease, and Gastrointestinal Pathogens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systemic nature of Nrf2 activation allows for potential therapeutic interventions in pulmonary and hematological conditions. A randomized proof-of-principle clinical trial (NCT01335971) investigated the use of broccoli sprout extracts in patients with Chronic Obstructive Pulmonary Disease (COPD), a condition characterized by a severe defect in Nrf2 activity leading to corticosteroid resistance and unchecked alveolar oxidative stress. The trial aimed to establish a safe dose of sulforaphane capable of increasing Nrf2 activity and downstream antioxidant expression directly in alveolar macrophages and bronchial epithelial cells collected via bronchoalveolar lavage (BAL)</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While some respiratory trials, such as a 3-day intervention in asthmatic adults, failed to show immediate reduction in fractional exhaled nitric oxide (FENO) despite marked increases in serum sulforaphane, the long-term restorative potential of Nrf2 on steroid sensitivity in COPD remains an active area of investigation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realm of hematology, an open-label, dose-escalation Phase 1 clinical trial explored the ingestion of broccoli sprout homogenates in adults with Sickle Cell Disease (SCD)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hypothesis centered on sulforaphane's ability to induce Nrf2 targets that could enhance oxidative capacity in compromised erythrocytes. The study found that the intervention was safe and well-tolerated, resulting in a statistically significant increase in the mean relative whole blood mRNA levels for the Nrf2 target HMOX1 (heme oxygenase-1), and a trend toward increased mRNA levels of HBG1 (fetal hemoglobin subunit), showcasing the deep genetic impact of dietary sulforaphane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antimicrobial properties of broccoli sprouts have been extensively tested against </w:t>
      </w:r>
      <w:r w:rsidDel="00000000" w:rsidR="00000000" w:rsidRPr="00000000">
        <w:rPr>
          <w:rFonts w:ascii="Google Sans" w:cs="Google Sans" w:eastAsia="Google Sans" w:hAnsi="Google Sans"/>
          <w:i w:val="1"/>
          <w:iCs w:val="1"/>
          <w:color w:val="1f1f1f"/>
          <w:rtl w:val="0"/>
        </w:rPr>
        <w:t xml:space="preserve">Helicobacter pylori</w:t>
      </w:r>
      <w:r w:rsidDel="00000000" w:rsidR="00000000" w:rsidRPr="00000000">
        <w:rPr>
          <w:rFonts w:ascii="Google Sans" w:cs="Google Sans" w:eastAsia="Google Sans" w:hAnsi="Google Sans"/>
          <w:color w:val="1f1f1f"/>
          <w:rtl w:val="0"/>
        </w:rPr>
        <w:t xml:space="preserve">, a primary bacterial vector for gastritis, peptic ulcers, and gastric carcinoma. Sulforaphane exhibits potent bactericidal activity against extracellular, intracellular, and antibiotic-resistant strains of </w:t>
      </w:r>
      <w:r w:rsidDel="00000000" w:rsidR="00000000" w:rsidRPr="00000000">
        <w:rPr>
          <w:rFonts w:ascii="Google Sans" w:cs="Google Sans" w:eastAsia="Google Sans" w:hAnsi="Google Sans"/>
          <w:i w:val="1"/>
          <w:iCs w:val="1"/>
          <w:color w:val="1f1f1f"/>
          <w:rtl w:val="0"/>
        </w:rPr>
        <w:t xml:space="preserve">H. pylori</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Clinical trials indicate that daily intake of sulforaphane-rich broccoli sprouts for two months can significantly downgrade the colonization of the bacterium and improve the sequelae of infection, though complete eradication relies on continuous administration</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High-Value Species and Varietal Efficacy Profiling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effectively harness microgreens and sprouts as functional food therapies, a granular understanding of species-specific phytochemical profiles is required, as distinct botanical families offer highly divergent therapeutic benefits.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Broccoli (</w:t>
      </w:r>
      <w:r w:rsidDel="00000000" w:rsidR="00000000" w:rsidRPr="00000000">
        <w:rPr>
          <w:rFonts w:ascii="Google Sans" w:cs="Google Sans" w:eastAsia="Google Sans" w:hAnsi="Google Sans"/>
          <w:b w:val="1"/>
          <w:bCs w:val="1"/>
          <w:i w:val="1"/>
          <w:iCs w:val="1"/>
          <w:color w:val="1f1f1f"/>
          <w:sz w:val="28"/>
          <w:szCs w:val="28"/>
          <w:rtl w:val="0"/>
        </w:rPr>
        <w:t xml:space="preserve">Brassica oleracea var. italica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previously detailed, broccoli sprouts and microgreens serve as the premier botanical reservoirs of glucoraphanin. Because the biosynthesis of this compound utilizes seed stores of methionine, its accumulation peaks during the early germination stages, rendering the sprout up to 100 times more potent in Phase II enzyme inducer capacity than mature broccoli crowns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Its clinical applications are the most broadly researched of any microscale vegetable, spanning from the attenuation of </w:t>
      </w:r>
      <w:r w:rsidDel="00000000" w:rsidR="00000000" w:rsidRPr="00000000">
        <w:rPr>
          <w:rFonts w:ascii="Google Sans" w:cs="Google Sans" w:eastAsia="Google Sans" w:hAnsi="Google Sans"/>
          <w:i w:val="1"/>
          <w:iCs w:val="1"/>
          <w:color w:val="1f1f1f"/>
          <w:rtl w:val="0"/>
        </w:rPr>
        <w:t xml:space="preserve">H. pylori</w:t>
      </w:r>
      <w:r w:rsidDel="00000000" w:rsidR="00000000" w:rsidRPr="00000000">
        <w:rPr>
          <w:rFonts w:ascii="Google Sans" w:cs="Google Sans" w:eastAsia="Google Sans" w:hAnsi="Google Sans"/>
          <w:color w:val="1f1f1f"/>
          <w:rtl w:val="0"/>
        </w:rPr>
        <w:t xml:space="preserve"> in the gastric mucosa</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to the prevention of diabetic cardiomyopathy</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neuroprotection in ASD</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and systemic cancer chemoprevention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 Cabbage (</w:t>
      </w:r>
      <w:r w:rsidDel="00000000" w:rsidR="00000000" w:rsidRPr="00000000">
        <w:rPr>
          <w:rFonts w:ascii="Google Sans" w:cs="Google Sans" w:eastAsia="Google Sans" w:hAnsi="Google Sans"/>
          <w:b w:val="1"/>
          <w:bCs w:val="1"/>
          <w:i w:val="1"/>
          <w:iCs w:val="1"/>
          <w:color w:val="1f1f1f"/>
          <w:sz w:val="28"/>
          <w:szCs w:val="28"/>
          <w:rtl w:val="0"/>
        </w:rPr>
        <w:t xml:space="preserve">Brassica oleracea var. capitata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Distinguished visually by its vibrant purplish-red hue, red cabbage microgreens are superior modulators of lipid metabolism. Their color is derived from a dense concentration of anthocyanins, which function dually as potent free radical scavengers and structural modulators of lipid peroxidation. Preclinical studies confirm that red cabbage extracts are highly effective hypolipidemic agents, mitigating the lipotoxic effects of high-fat diets and environmental toxic exposures by lowering LDL cholesterol by up to 34% and buffering against the depletion of high-density lipoprotein (HDL)</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Buckwheat (</w:t>
      </w:r>
      <w:r w:rsidDel="00000000" w:rsidR="00000000" w:rsidRPr="00000000">
        <w:rPr>
          <w:rFonts w:ascii="Google Sans" w:cs="Google Sans" w:eastAsia="Google Sans" w:hAnsi="Google Sans"/>
          <w:b w:val="1"/>
          <w:bCs w:val="1"/>
          <w:i w:val="1"/>
          <w:iCs w:val="1"/>
          <w:color w:val="1f1f1f"/>
          <w:sz w:val="28"/>
          <w:szCs w:val="28"/>
          <w:rtl w:val="0"/>
        </w:rPr>
        <w:t xml:space="preserve">Fagopyrum esculentum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Buckwheat microgreens and sprouts are distinguished within the functional food matrix by their intense accumulation of phenolic compounds, specifically the flavonol glycoside rutin, alongside significant quantities of orientin, vitexin, and quercetin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Rutin is pharmacologically recognized for its profound vasoprotective properties; it enhances capillary resilience, reduces vascular permeability, and actively regulates systemic blood pressure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Consequently, buckwheat microgreens are heavily targeted for cardiovascular dietary interventions aimed at mitigating hypertension and endothelial stress. Furthermore, they exhibit extraordinary free radical scavenging activity, making them exceptional systemic antioxidants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Legumes: Lentils (</w:t>
      </w:r>
      <w:r w:rsidDel="00000000" w:rsidR="00000000" w:rsidRPr="00000000">
        <w:rPr>
          <w:rFonts w:ascii="Google Sans" w:cs="Google Sans" w:eastAsia="Google Sans" w:hAnsi="Google Sans"/>
          <w:b w:val="1"/>
          <w:bCs w:val="1"/>
          <w:i w:val="1"/>
          <w:iCs w:val="1"/>
          <w:color w:val="1f1f1f"/>
          <w:sz w:val="28"/>
          <w:szCs w:val="28"/>
          <w:rtl w:val="0"/>
        </w:rPr>
        <w:t xml:space="preserve">Lens culinaris</w:t>
      </w:r>
      <w:r w:rsidDel="00000000" w:rsidR="00000000" w:rsidRPr="00000000">
        <w:rPr>
          <w:rFonts w:ascii="Google Sans" w:cs="Google Sans" w:eastAsia="Google Sans" w:hAnsi="Google Sans"/>
          <w:color w:val="1f1f1f"/>
          <w:rtl w:val="0"/>
        </w:rPr>
        <w:t xml:space="preserve">) and Mung Beans (</w:t>
      </w:r>
      <w:r w:rsidDel="00000000" w:rsidR="00000000" w:rsidRPr="00000000">
        <w:rPr>
          <w:rFonts w:ascii="Google Sans" w:cs="Google Sans" w:eastAsia="Google Sans" w:hAnsi="Google Sans"/>
          <w:b w:val="1"/>
          <w:bCs w:val="1"/>
          <w:i w:val="1"/>
          <w:iCs w:val="1"/>
          <w:color w:val="1f1f1f"/>
          <w:sz w:val="28"/>
          <w:szCs w:val="28"/>
          <w:rtl w:val="0"/>
        </w:rPr>
        <w:t xml:space="preserve">Vigna radiata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Leguminous microgreens represent a vital bridge between sheer macronutrient density and functional bioactivity. Lentil microgreens boast the highest total protein concentration among commonly cultivated microgreen varieties (6.47 g/100 g FW), alongside exceptional total chlorophyll (112.62 mg/100 g) and high ascorbic acid metrics (128.70 mg/100 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Mung beans, staple crops in global agriculture, undergo profound biochemical enhancements during germination. Mung bean microgreens show elevated essential minerals (calcium, magnesium, iron, zinc) and nearly double the dietary fiber of mung bean sprouts, alongside superior vitamin C content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positions leguminous microgreens as an ideal, highly digestible plant-based protein source capable of augmenting metabolic health, supporting muscle synthesis, and increasing gastrointestinal microbiome diversity without the flatulence-inducing antinutrients found in mature legumes.</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Agronomic Factors, Cultivation Substrates, and Microbiological Safety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optimization of microgreen and sprout yields—and their resulting nutritional profiles—is heavily dependent upon the agronomic inputs utilized during their abbreviated growth cycles. Various substrates have been analyzed for their influence on both yield and secondary metabolite production. Cultivation methodologies utilizing vermiculite, coconut coir dust, jute fiber, and organic biomaterials (such as sugarcane filter cake and vermicompost) have proven to be highly effective, sustainable alternatives to expensive peat-based media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Notably, the choice of substrate can significantly regulate nitrate concentrations, dry matter percentages, and even the antioxidant profile of the resulting crop, with studies indicating that certain varieties, such as red basil, express higher antioxidant compounds when grown on vermiculite and jute fibers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sensory attributes—which dictate consumer acceptance and culinary viability—are directly correlated to these chemical compositions. The concentration of total phenols heavily influences the overarching sensory dimensions of sweetness, sourness, bitterness, and astringency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their profound health benefits and culinary appeal, the commercial and domestic cultivation of sprouts and microgreens presents distinct, highly documented microbiological vulnerabilities. The warm, highly humid conditions requisite for seed germination—particularly for sprouts grown in absolute darkness without a porous soil matrix—create an optimal, nutrient-rich vector for the exponential proliferation of foodborne human pathogens, most notably </w:t>
      </w:r>
      <w:r w:rsidDel="00000000" w:rsidR="00000000" w:rsidRPr="00000000">
        <w:rPr>
          <w:rFonts w:ascii="Google Sans" w:cs="Google Sans" w:eastAsia="Google Sans" w:hAnsi="Google Sans"/>
          <w:i w:val="1"/>
          <w:iCs w:val="1"/>
          <w:color w:val="1f1f1f"/>
          <w:rtl w:val="0"/>
        </w:rPr>
        <w:t xml:space="preserve">Salmonella enterica</w:t>
      </w:r>
      <w:r w:rsidDel="00000000" w:rsidR="00000000" w:rsidRPr="00000000">
        <w:rPr>
          <w:rFonts w:ascii="Google Sans" w:cs="Google Sans" w:eastAsia="Google Sans" w:hAnsi="Google Sans"/>
          <w:color w:val="1f1f1f"/>
          <w:rtl w:val="0"/>
        </w:rPr>
        <w:t xml:space="preserve"> and Shiga toxin-producing </w:t>
      </w:r>
      <w:r w:rsidDel="00000000" w:rsidR="00000000" w:rsidRPr="00000000">
        <w:rPr>
          <w:rFonts w:ascii="Google Sans" w:cs="Google Sans" w:eastAsia="Google Sans" w:hAnsi="Google Sans"/>
          <w:i w:val="1"/>
          <w:iCs w:val="1"/>
          <w:color w:val="1f1f1f"/>
          <w:rtl w:val="0"/>
        </w:rPr>
        <w:t xml:space="preserve">Escherichia coli</w:t>
      </w:r>
      <w:r w:rsidDel="00000000" w:rsidR="00000000" w:rsidRPr="00000000">
        <w:rPr>
          <w:rFonts w:ascii="Google Sans" w:cs="Google Sans" w:eastAsia="Google Sans" w:hAnsi="Google Sans"/>
          <w:color w:val="1f1f1f"/>
          <w:rtl w:val="0"/>
        </w:rPr>
        <w:t xml:space="preserve"> (STEC)</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Epidemiological data spanning the past three decades reveal recurrent, severe outbreak clusters linked directly to the consumption of raw sprouts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Contamination frequently originates internally from the seed itself, wherein pathogens reside in protective exopolysaccharide biofilms or deep within the microscopic fissures of the seed coat, rendering standard chemical surface sterilization protocols (e.g., sodium hypochlorite washes) partially or completely ineffective</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As the seed germinates, the release of hydrolytic enzymes and carbohydrate-rich exudates provides a massive carbon source, allowing initial, virtually undetectable bacterial loads to multiply exponentially within hours.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Microgreens, cultivated in soil or soilless media under open, high-intensity light with lower ambient relative humidity and superior airflow, generally present a reduced overall risk profile compared to sprouts. Nonetheless, instances of pathogen uptake via the developing root system or foliar cross-contamination highlight the absolute necessity for rigorous, standardized Good Agricultural Practices (GAP) and continuous monitoring</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combat these vulnerabilities, contemporary food safety interventions are rapidly shifting toward biological controls. Research highlights the strategic application of beneficial microbes—specifically Plant Growth-Promoting Rhizobacteria (PGPR) and protective endophytes such as </w:t>
      </w:r>
      <w:r w:rsidDel="00000000" w:rsidR="00000000" w:rsidRPr="00000000">
        <w:rPr>
          <w:rFonts w:ascii="Google Sans" w:cs="Google Sans" w:eastAsia="Google Sans" w:hAnsi="Google Sans"/>
          <w:i w:val="1"/>
          <w:iCs w:val="1"/>
          <w:color w:val="1f1f1f"/>
          <w:rtl w:val="0"/>
        </w:rPr>
        <w:t xml:space="preserve">Bacillus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Exiguobacterium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Pseudomonas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Enterobacter</w:t>
      </w:r>
      <w:r w:rsidDel="00000000" w:rsidR="00000000" w:rsidRPr="00000000">
        <w:rPr>
          <w:rFonts w:ascii="Google Sans" w:cs="Google Sans" w:eastAsia="Google Sans" w:hAnsi="Google Sans"/>
          <w:color w:val="1f1f1f"/>
          <w:rtl w:val="0"/>
        </w:rPr>
        <w:t xml:space="preserve"> species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The inoculation of seeds or substrates with these organisms serves a dual purpose: they competitively exclude human pathogens for space and nutrients, and they simultaneously boost sprout and microgreen yields by increasing soil nutrient availability (via nitrogen fixation and mineral solubilization) and activating the plant's innate immune system via phytohormone and reactive oxygen species (ROS) signaling</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This intersection of microbial ecology and microscale agriculture represents the most promising avenue for securing the microbiological safety of these functional foods without compromising their organic integrity.</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Structured Bibliographic and Varietal Data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systematically categorize the vast array of clinical and nutritional intelligence presented throughout this analysis, the following structured data sets outline the most reputable, leading scientific literature utilized in this report, as well as the specific, characterized health benefits associated with major plant varieties.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Source Bibliography of Leading Microgreen and Sprout Clinical Research</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Study Focus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Principal Author &amp; Cohort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Year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Findings &amp; Clinical Relevance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Pathway / Disease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Chemoprotection &amp; Phase II Enzymes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Fahey J.W., et al. (PNAS)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1997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Established broccoli sprouts as containing 10-100x the glucoraphanin of mature plants; potent inducer of Phase II detoxifying enzymes.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Oncology / Keap1-Nrf2-ARE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Hypercholesterolemia &amp; Lipids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Huang H., et al. (USDA)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1.09% red cabbage microgreen diet reduced circulating LDL by 34% and lowered hepatic triglycerides in DIO murine models.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Cardiovascular / Lipid Metabolism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Type 2 Diabetes &amp; Insulin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Bahadoran Z., et 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g/day of broccoli sprout powder for 4 weeks significantly reduced serum insulin and HOMA-IR in T2DM patients.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Endocrinology / T2DM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Autism Spectrum Disorder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Singh K., et al. (Johns Hopkins)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18-week administration of sulforaphane from broccoli extracts showed marked improvements in ABC and SRS behavioral scales.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Neurodevelopmental / ASD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Metabolic Rewiring &amp; CRISPR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Axelsson A.S., et 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Identified that SFN alters NADPH-producing pathways in high glucose environments, strictly mediated through the NRF2 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Cellular Metabolism / T2DM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Nutritional Composition Reviews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Ebert A.W.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documentation of sprout and microgreen functional utility, short growth cycles, and superior nutrient density compared to mature plants.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General Nutrition / Agronomy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Bioactive Molecules Overview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Kyriacou M., et 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2019-21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Defined the macro/micronutrient, phenolic, and antioxidant profiles across various botanical families of microgreens.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Foods / Biochemistry</w:t>
            </w:r>
          </w:p>
        </w:tc>
      </w:tr>
    </w:tbl>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before="48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Study Focus,Principal Author &amp; Cohort,Year,Key Findings &amp; Clinical Relevance,Target Pathway / Disease</w:t>
        <w:br w:type="textWrapping"/>
        <w:t xml:space="preserve">Chemoprotection &amp; Phase II Enzymes,Fahey J.W. et al. (PNAS),1997,"Established broccoli sprouts as containing 10-100x the glucoraphanin of mature plants; potent inducer of Phase II detoxifying enzymes.",Oncology / Keap1-Nrf2-ARE</w:t>
        <w:br w:type="textWrapping"/>
        <w:t xml:space="preserve">Hypercholesterolemia &amp; Lipids,Huang H. et al. (USDA),2016,"1.09% red cabbage microgreen diet reduced circulating LDL by 34% and lowered hepatic triglycerides in DIO murine models.",Cardiovascular / Lipid Metabolism</w:t>
        <w:br w:type="textWrapping"/>
        <w:t xml:space="preserve">Type 2 Diabetes &amp; Insulin,Bahadoran Z. et al.,2012,"10 g/day of broccoli sprout powder for 4 weeks significantly reduced serum insulin and HOMA-IR in T2DM patients.",Endocrinology / T2DM</w:t>
        <w:br w:type="textWrapping"/>
        <w:t xml:space="preserve">Autism Spectrum Disorder,Singh K. et al. (Johns Hopkins),2014,"18-week administration of sulforaphane from broccoli extracts showed marked improvements in ABC and SRS behavioral scales.",Neurodevelopmental / ASD</w:t>
        <w:br w:type="textWrapping"/>
        <w:t xml:space="preserve">Metabolic Rewiring &amp; CRISPR,Axelsson A.S. et al.,2023,"Identified that SFN alters NADPH-producing pathways in high glucose environments, strictly mediated through the NRF2 mechanism.",Cellular Metabolism / T2DM</w:t>
        <w:br w:type="textWrapping"/>
        <w:t xml:space="preserve">Nutritional Composition Reviews,Ebert A.W.,2022,"Comprehensive documentation of sprout and microgreen functional utility, short growth cycles, and superior nutrient density compared to mature plants.",General Nutrition / Agronomy</w:t>
        <w:br w:type="textWrapping"/>
        <w:t xml:space="preserve">Bioactive Molecules Overview,Kyriacou M. et al.,2019-21,"Defined the macro/micronutrient, phenolic, and antioxidant profiles across various botanical families of microgreens.",Functional Foods / Biochemistry</w:t>
        <w:br w:type="textWrapping"/>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Plant Varieties and Characterized Benefits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Plant Variety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Bioactive Compounds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Essential Nutrients &amp; Trace Minerals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Known Clinical &amp; Health Benefits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Broccoli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Brassica oleracea var. italica</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Glucoraphanin, Sulforaphane, Phenolics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Iron, Manganese, Vitamin C, Vitamin 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Activates Nrf2 pathway, reduces systemic oxidative stress, lowers HOMA-IR in T2DM, neuroprotective in ASD, chemopreventive.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Red Cabbage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Brassica oleracea var. capitata</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Anthocyanins, Glucosinolates, Polyphenols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Vitamin C, Calcium, Magnesium, Beta-carotene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Significantly lowers circulating LDL cholesterol, attenuates hepatic inflammation, acts as a potent hypolipidemic agent.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Buckwheat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Fagopyrum esculentum</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Rutin, Quercetin, Vitexin, Orientin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Potassium, Zinc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Regulates blood pressure, reduces vascular fragility, offers exceptional free radical (DPPH) scavenging activity.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Mung Bean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Vigna radiata</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Dietary Fiber, Flavonoids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Protein, Calcium, Iron, Vitamin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digestible, modulates glycemic response, superior ascorbic acid levels in microgreen stage compared to sprout stage.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Lentil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Lens culinaris</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Carotenoids, Total Chlorophyll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 Protein (Albumins/Globulins), Ascorbic acid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Potent antioxidant action, supports muscle synthesis and tissue repair, high energy density for a microgreen.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Sunflower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Helianthus annuus</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Fumaric acid, Phenolic acids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Calcium, Potassium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Exceptional source of skeletal minerals (calcium), high lipid content in seeds translates to robust cellular energy and antioxidant capacity.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Radish (Sango)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Raphanus sativus</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Lutein, Beta-carotene, Anthocyanins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Calcium, Potassium, 16 Amino Acids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Modulates oxidative stress, supports ocular health via lutein, antibacterial properties, rapid synthesis of essential amino acids.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Pea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Pisum sativum</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Flavonoids, Organic Acids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Phosphorus, Copper, Vitamin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Exceptional accumulation of phosphorus and copper, robust ascorbic acid synthesis, gentle flavor profile supporting broad dietary inclusion.</w:t>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before="48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Plant Variety,Primary Bioactive Compounds,Essential Nutrients &amp; Trace Minerals,Known Clinical &amp; Health Benefits</w:t>
        <w:br w:type="textWrapping"/>
        <w:t xml:space="preserve">Broccoli,Glucoraphanin / Sulforaphane / Phenolics,"Iron, Manganese, Vitamin C, Vitamin K","Activates Nrf2 pathway, reduces systemic oxidative stress, lowers HOMA-IR in T2DM, neuroprotective in ASD, chemopreventive."</w:t>
        <w:br w:type="textWrapping"/>
        <w:t xml:space="preserve">Red Cabbage,Anthocyanins / Glucosinolates / Polyphenols,"Vitamin C, Calcium, Magnesium, Beta-carotene","Significantly lowers circulating LDL cholesterol, attenuates hepatic inflammation, acts as a potent hypolipidemic agent."</w:t>
        <w:br w:type="textWrapping"/>
        <w:t xml:space="preserve">Buckwheat,Rutin / Quercetin / Vitexin / Orientin,"Potassium, Zinc","Regulates blood pressure, reduces vascular fragility, offers exceptional free radical (DPPH) scavenging activity."</w:t>
        <w:br w:type="textWrapping"/>
        <w:t xml:space="preserve">Mung Bean,Dietary Fiber / Flavonoids,"High Protein, Calcium, Iron, Vitamin C","Highly digestible, modulates glycemic response, superior ascorbic acid levels in microgreen stage compared to sprout stage."</w:t>
        <w:br w:type="textWrapping"/>
        <w:t xml:space="preserve">Lentil,Carotenoids / Total Chlorophyll,"Very High Protein (Albumins/Globulins), Ascorbic acid","Potent antioxidant action, supports muscle synthesis and tissue repair, high energy density for a microgreen."</w:t>
        <w:br w:type="textWrapping"/>
        <w:t xml:space="preserve">Sunflower,Fumaric acid / Phenolic acids,"Calcium, Potassium","Exceptional source of skeletal minerals (calcium), high lipid content in seeds translates to robust cellular energy and antioxidant capacity."</w:t>
        <w:br w:type="textWrapping"/>
        <w:t xml:space="preserve">Radish (Sango),Lutein / Beta-carotene / Anthocyanins,"Calcium, Potassium, 16 Amino Acids","Modulates oxidative stress, supports ocular health via lutein, antibacterial properties, rapid synthesis of essential amino acids."</w:t>
        <w:br w:type="textWrapping"/>
        <w:t xml:space="preserve">Pea,Flavonoids / Organic Acids,"Phosphorus, Copper, Vitamin C","Exceptional accumulation of phosphorus and copper, robust ascorbic acid synthesis, gentle flavor profile supporting broad dietary inclusion."</w:t>
        <w:br w:type="textWrapping"/>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Concluding Synthesis and Future Outlook</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clinical, biochemical, and agronomic literature overwhelmingly substantiates the role of microgreens and sprouts as highly functional, pharmacologically active dietary interventions. Unlike traditional, fully mature vegetables—which have expended substantial energetic resources to build rigid cellulose matrices and extensive vascular networks—these microscale plants exploit the intense biochemical volatility of the germination and early seedling phases. In doing so, they synthesize exceptional, highly bioavailable quantities of vitamins, trace minerals, and critical secondary metabolites designed to protect the vulnerable seedling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Upon human consumption, these very defense compounds offer profound physiological benefits.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extensive, multi-decade research surrounding broccoli sprouts solidifies sulforaphane as a master regulator of human cellular defense. By modulating the Keap1-Nrf2-ARE genetic pathway, sulforaphane offers viable, non-toxic dietary interventions across a spectrum of etiologies, from systemic oncology and metabolic syndrome to complex, multi-systemic neurodevelopmental disorders such as Autism Spectrum Disorder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Concurrently, species such as red cabbage and buckwheat demonstrate profound, highly targeted effects on the cardiovascular system, drastically altering circulating lipid profiles, attenuating vascular inflammation, and supporting long-term endothelial integrity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global health initiatives increasingly integrate "food-as-medicine" paradigms to simultaneously combat micronutrient malnutrition and the rising, economically devastating tide of chronic non-communicable diseases, microgreens present a highly scalable, low-environmental-impact solution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Future clinical research initiatives must prioritize large-cohort, longitudinal human trials to definitively standardize therapeutic dosing protocols, particularly concerning the exact yield and bioavailability of compounds like glucoraphanin across different commercial cultivars. Furthermore, advancements in controlled environment agriculture must seek to characterize the impact of pre-harvest elicitation—such as deliberate microbial inoculation, specialized LED light spectrums, and precise nutritional stress—to actively biofortify these plants and maximize their bioactive yields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Finally, innovation in commercial decontamination strategies remains paramount to safely eliminate the microbiological risks inherent to sprout production, allowing these exceptionally nutrient-dense botanicals to be safely integrated into the daily dietary matrix as a scientifically sound strategy for optimizing human metabolic health and longevity.</w:t>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Microgreens: nutritional properties, health benefits, production, </w:t>
      </w:r>
      <w:hyperlink r:id="rId6">
        <w:r w:rsidDel="00000000" w:rsidR="00000000" w:rsidRPr="00000000">
          <w:rPr>
            <w:rFonts w:ascii="Google Sans" w:cs="Google Sans" w:eastAsia="Google Sans" w:hAnsi="Google Sans"/>
            <w:color w:val="0000ee"/>
            <w:sz w:val="24"/>
            <w:szCs w:val="24"/>
            <w:u w:val="single"/>
            <w:rtl w:val="0"/>
          </w:rPr>
          <w:t xml:space="preserve">https://pubmed.ncbi.nlm.nih.gov/41321944/</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Microgreens—A Comprehensive Review of Bioactive Molecules and, </w:t>
      </w:r>
      <w:hyperlink r:id="rId7">
        <w:r w:rsidDel="00000000" w:rsidR="00000000" w:rsidRPr="00000000">
          <w:rPr>
            <w:rFonts w:ascii="Google Sans" w:cs="Google Sans" w:eastAsia="Google Sans" w:hAnsi="Google Sans"/>
            <w:color w:val="0000ee"/>
            <w:sz w:val="24"/>
            <w:szCs w:val="24"/>
            <w:u w:val="single"/>
            <w:rtl w:val="0"/>
          </w:rPr>
          <w:t xml:space="preserve">https://pmc.ncbi.nlm.nih.gov/articles/PMC9864543/</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Sprouts and Microgreens—Novel Food Sources for Healthy Diets, </w:t>
      </w:r>
      <w:hyperlink r:id="rId8">
        <w:r w:rsidDel="00000000" w:rsidR="00000000" w:rsidRPr="00000000">
          <w:rPr>
            <w:rFonts w:ascii="Google Sans" w:cs="Google Sans" w:eastAsia="Google Sans" w:hAnsi="Google Sans"/>
            <w:color w:val="0000ee"/>
            <w:sz w:val="24"/>
            <w:szCs w:val="24"/>
            <w:u w:val="single"/>
            <w:rtl w:val="0"/>
          </w:rPr>
          <w:t xml:space="preserve">https://pmc.ncbi.nlm.nih.gov/articles/PMC8877763/</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Sprouts vs. Microgreens as Novel Functional Foods - PMC - NIH, </w:t>
      </w:r>
      <w:hyperlink r:id="rId9">
        <w:r w:rsidDel="00000000" w:rsidR="00000000" w:rsidRPr="00000000">
          <w:rPr>
            <w:rFonts w:ascii="Google Sans" w:cs="Google Sans" w:eastAsia="Google Sans" w:hAnsi="Google Sans"/>
            <w:color w:val="0000ee"/>
            <w:sz w:val="24"/>
            <w:szCs w:val="24"/>
            <w:u w:val="single"/>
            <w:rtl w:val="0"/>
          </w:rPr>
          <w:t xml:space="preserve">https://pmc.ncbi.nlm.nih.gov/articles/PMC7587365/</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Microgreens on the rise: Expanding our horizons from farm to fork, </w:t>
      </w:r>
      <w:hyperlink r:id="rId10">
        <w:r w:rsidDel="00000000" w:rsidR="00000000" w:rsidRPr="00000000">
          <w:rPr>
            <w:rFonts w:ascii="Google Sans" w:cs="Google Sans" w:eastAsia="Google Sans" w:hAnsi="Google Sans"/>
            <w:color w:val="0000ee"/>
            <w:sz w:val="24"/>
            <w:szCs w:val="24"/>
            <w:u w:val="single"/>
            <w:rtl w:val="0"/>
          </w:rPr>
          <w:t xml:space="preserve">https://pmc.ncbi.nlm.nih.gov/articles/PMC10881865/</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Sources &amp; Research - Honor Harvest Farms, </w:t>
      </w:r>
      <w:hyperlink r:id="rId11">
        <w:r w:rsidDel="00000000" w:rsidR="00000000" w:rsidRPr="00000000">
          <w:rPr>
            <w:rFonts w:ascii="Google Sans" w:cs="Google Sans" w:eastAsia="Google Sans" w:hAnsi="Google Sans"/>
            <w:color w:val="0000ee"/>
            <w:sz w:val="24"/>
            <w:szCs w:val="24"/>
            <w:u w:val="single"/>
            <w:rtl w:val="0"/>
          </w:rPr>
          <w:t xml:space="preserve">https://honorharvestfarms.net/sources/</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Systematic review on the role of microgreens in the diet to combat, </w:t>
      </w:r>
      <w:hyperlink r:id="rId12">
        <w:r w:rsidDel="00000000" w:rsidR="00000000" w:rsidRPr="00000000">
          <w:rPr>
            <w:rFonts w:ascii="Google Sans" w:cs="Google Sans" w:eastAsia="Google Sans" w:hAnsi="Google Sans"/>
            <w:color w:val="0000ee"/>
            <w:sz w:val="24"/>
            <w:szCs w:val="24"/>
            <w:u w:val="single"/>
            <w:rtl w:val="0"/>
          </w:rPr>
          <w:t xml:space="preserve">https://drannettevanonselen.co.za/systematic-review-on-the-role-of-microgreens-in-the-diet-to-combat-micronutrient-deficiencies-and-hidden-hunger/</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Prospects of microgreens as budding living functional food - PMC, </w:t>
      </w:r>
      <w:hyperlink r:id="rId13">
        <w:r w:rsidDel="00000000" w:rsidR="00000000" w:rsidRPr="00000000">
          <w:rPr>
            <w:rFonts w:ascii="Google Sans" w:cs="Google Sans" w:eastAsia="Google Sans" w:hAnsi="Google Sans"/>
            <w:color w:val="0000ee"/>
            <w:sz w:val="24"/>
            <w:szCs w:val="24"/>
            <w:u w:val="single"/>
            <w:rtl w:val="0"/>
          </w:rPr>
          <w:t xml:space="preserve">https://pmc.ncbi.nlm.nih.gov/articles/PMC9905132/</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Bioactive Composition and Nutritional Profile of Microgreens ... - MDPI, </w:t>
      </w:r>
      <w:hyperlink r:id="rId14">
        <w:r w:rsidDel="00000000" w:rsidR="00000000" w:rsidRPr="00000000">
          <w:rPr>
            <w:rFonts w:ascii="Google Sans" w:cs="Google Sans" w:eastAsia="Google Sans" w:hAnsi="Google Sans"/>
            <w:color w:val="0000ee"/>
            <w:sz w:val="24"/>
            <w:szCs w:val="24"/>
            <w:u w:val="single"/>
            <w:rtl w:val="0"/>
          </w:rPr>
          <w:t xml:space="preserve">https://www.mdpi.com/2076-3417/11/17/7981</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nutritional value of mung bean microgreens compared to,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https://pmc.ncbi.nlm.nih.gov/articles/PMC12919383/</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Microgreens: nutritional properties, health benefits, production, </w:t>
      </w:r>
      <w:hyperlink r:id="rId16">
        <w:r w:rsidDel="00000000" w:rsidR="00000000" w:rsidRPr="00000000">
          <w:rPr>
            <w:rFonts w:ascii="Google Sans" w:cs="Google Sans" w:eastAsia="Google Sans" w:hAnsi="Google Sans"/>
            <w:color w:val="0000ee"/>
            <w:sz w:val="24"/>
            <w:szCs w:val="24"/>
            <w:u w:val="single"/>
            <w:rtl w:val="0"/>
          </w:rPr>
          <w:t xml:space="preserve">https://pmc.ncbi.nlm.nih.gov/articles/PMC12662059/</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Bioactive Composition and Nutritional Profile of Microgreens, </w:t>
      </w:r>
      <w:hyperlink r:id="rId17">
        <w:r w:rsidDel="00000000" w:rsidR="00000000" w:rsidRPr="00000000">
          <w:rPr>
            <w:rFonts w:ascii="Google Sans" w:cs="Google Sans" w:eastAsia="Google Sans" w:hAnsi="Google Sans"/>
            <w:color w:val="0000ee"/>
            <w:sz w:val="24"/>
            <w:szCs w:val="24"/>
            <w:u w:val="single"/>
            <w:rtl w:val="0"/>
          </w:rPr>
          <w:t xml:space="preserve">https://www.researchgate.net/publication/354200345_Bioactive_Composition_and_Nutritional_Profile_of_Microgreens_Cultivated_in_Thailand</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nutritional value of mung bean microgreens compared to, </w:t>
      </w:r>
      <w:hyperlink r:id="rId18">
        <w:r w:rsidDel="00000000" w:rsidR="00000000" w:rsidRPr="00000000">
          <w:rPr>
            <w:rFonts w:ascii="Google Sans" w:cs="Google Sans" w:eastAsia="Google Sans" w:hAnsi="Google Sans"/>
            <w:color w:val="0000ee"/>
            <w:sz w:val="24"/>
            <w:szCs w:val="24"/>
            <w:u w:val="single"/>
            <w:rtl w:val="0"/>
          </w:rPr>
          <w:t xml:space="preserve">https://pubmed.ncbi.nlm.nih.gov/41726547/</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Nutritional quality profiles of six microgreens - PMC,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https://pmc.ncbi.nlm.nih.gov/articles/PMC11842852/</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Antioxidant and Nutritional Profiling of,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https://pmc.ncbi.nlm.nih.gov/articles/PMC11852083/</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of Phenolic Compounds in Buckwheat (Fagopyrum ... - PMC, </w:t>
      </w:r>
      <w:hyperlink r:id="rId21">
        <w:r w:rsidDel="00000000" w:rsidR="00000000" w:rsidRPr="00000000">
          <w:rPr>
            <w:rFonts w:ascii="Google Sans" w:cs="Google Sans" w:eastAsia="Google Sans" w:hAnsi="Google Sans"/>
            <w:color w:val="0000ee"/>
            <w:sz w:val="24"/>
            <w:szCs w:val="24"/>
            <w:u w:val="single"/>
            <w:rtl w:val="0"/>
          </w:rPr>
          <w:t xml:space="preserve">https://pmc.ncbi.nlm.nih.gov/articles/PMC9695562/</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Edible Plant Sprouts: Health Benefits, Trends, and Opportunities for,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https://pmc.ncbi.nlm.nih.gov/articles/PMC8398379/</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Physiology and Metabolism Alterations in Flavonoid Accumulation,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https://pmc.ncbi.nlm.nih.gov/articles/PMC11644169/</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Sulforaphane—A Compound with Potential Health Benefits for,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https://pmc.ncbi.nlm.nih.gov/articles/PMC10886109/</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the neuroprotective mechanisms of sulforaphane - PMC,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https://pmc.ncbi.nlm.nih.gov/articles/PMC12271217/</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Sulforaphane rewires central metabolism to support antioxidant,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https://pmc.ncbi.nlm.nih.gov/articles/PMC10502441/</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Broccoli or Sulforaphane: Is It the Source or Dose That Matters? - PMC,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https://pmc.ncbi.nlm.nih.gov/articles/PMC6804255/</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Broccoli sprouts: An exceptionally rich source of inducers of, </w:t>
      </w:r>
      <w:hyperlink r:id="rId28">
        <w:r w:rsidDel="00000000" w:rsidR="00000000" w:rsidRPr="00000000">
          <w:rPr>
            <w:rFonts w:ascii="Google Sans" w:cs="Google Sans" w:eastAsia="Google Sans" w:hAnsi="Google Sans"/>
            <w:color w:val="0000ee"/>
            <w:sz w:val="24"/>
            <w:szCs w:val="24"/>
            <w:u w:val="single"/>
            <w:rtl w:val="0"/>
          </w:rPr>
          <w:t xml:space="preserve">https://pure.johnshopkins.edu/en/publications/broccoli-sprouts-an-exceptionally-rich-source-of-inducers-of-enzy-3</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Broccoli sprouts: An exceptionally rich source of inducers of ... - PMC,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https://pmc.ncbi.nlm.nih.gov/articles/PMC23369/</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Broccoli sprouts as inducers of carcinogen-detoxifying ... - PNAS, </w:t>
      </w:r>
      <w:hyperlink r:id="rId30">
        <w:r w:rsidDel="00000000" w:rsidR="00000000" w:rsidRPr="00000000">
          <w:rPr>
            <w:rFonts w:ascii="Google Sans" w:cs="Google Sans" w:eastAsia="Google Sans" w:hAnsi="Google Sans"/>
            <w:color w:val="0000ee"/>
            <w:sz w:val="24"/>
            <w:szCs w:val="24"/>
            <w:u w:val="single"/>
            <w:rtl w:val="0"/>
          </w:rPr>
          <w:t xml:space="preserve">https://www.pnas.org/doi/pdf/10.1073/pnas.94.21.11149</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Sulforaphane as a potential therapeutic agent - PMC - NIH, </w:t>
      </w:r>
      <w:hyperlink r:id="rId31">
        <w:r w:rsidDel="00000000" w:rsidR="00000000" w:rsidRPr="00000000">
          <w:rPr>
            <w:rFonts w:ascii="Google Sans" w:cs="Google Sans" w:eastAsia="Google Sans" w:hAnsi="Google Sans"/>
            <w:color w:val="0000ee"/>
            <w:sz w:val="24"/>
            <w:szCs w:val="24"/>
            <w:u w:val="single"/>
            <w:rtl w:val="0"/>
          </w:rPr>
          <w:t xml:space="preserve">https://pmc.ncbi.nlm.nih.gov/articles/PMC12451241/</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Sulforaphane Bioavailability from Glucoraphanin-Rich Broccoli, </w:t>
      </w:r>
      <w:hyperlink r:id="rId32">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https://journals.plos.org/plosone/article?id=10.1371/journal.pone.0140963</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 1 Study of a Sulforaphane-Containing Broccoli Sprout ... - PMC,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https://pmc.ncbi.nlm.nih.gov/articles/PMC4829228/</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Sulforaphane: Its “Coming of Age” as a Clinically Relevant ... - PMC,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https://pmc.ncbi.nlm.nih.gov/articles/PMC6815645/</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Therapeutic potential of sulforaphane in liver diseases: a review, </w:t>
      </w:r>
      <w:hyperlink r:id="rId35">
        <w:r w:rsidDel="00000000" w:rsidR="00000000" w:rsidRPr="00000000">
          <w:rPr>
            <w:rFonts w:ascii="Google Sans" w:cs="Google Sans" w:eastAsia="Google Sans" w:hAnsi="Google Sans"/>
            <w:color w:val="0000ee"/>
            <w:sz w:val="24"/>
            <w:szCs w:val="24"/>
            <w:u w:val="single"/>
            <w:rtl w:val="0"/>
          </w:rPr>
          <w:t xml:space="preserve">https://www.frontiersin.org/journals/pharmacology/articles/10.3389/fphar.2023.1256029/full</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 Cabbage Microgreens Lower Circulating Low-Density, </w:t>
      </w:r>
      <w:hyperlink r:id="rId36">
        <w:r w:rsidDel="00000000" w:rsidR="00000000" w:rsidRPr="00000000">
          <w:rPr>
            <w:rFonts w:ascii="Google Sans" w:cs="Google Sans" w:eastAsia="Google Sans" w:hAnsi="Google Sans"/>
            <w:color w:val="0000ee"/>
            <w:sz w:val="24"/>
            <w:szCs w:val="24"/>
            <w:u w:val="single"/>
            <w:rtl w:val="0"/>
          </w:rPr>
          <w:t xml:space="preserve">https://pubmed.ncbi.nlm.nih.gov/27933986/</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foods should be avoided to manage high cholesterol levels?, </w:t>
      </w:r>
      <w:hyperlink r:id="rId37">
        <w:r w:rsidDel="00000000" w:rsidR="00000000" w:rsidRPr="00000000">
          <w:rPr>
            <w:rFonts w:ascii="Google Sans" w:cs="Google Sans" w:eastAsia="Google Sans" w:hAnsi="Google Sans"/>
            <w:color w:val="0000ee"/>
            <w:sz w:val="24"/>
            <w:szCs w:val="24"/>
            <w:u w:val="single"/>
            <w:rtl w:val="0"/>
          </w:rPr>
          <w:t xml:space="preserve">https://discovery.researcher.life/questions/what-foods-should-be-avoided-to-manage-high-cholesterol-levels/737041a7671d847f7d15de9b08e0d5cda187e35b</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Science - Enriched Being, </w:t>
      </w:r>
      <w:hyperlink r:id="rId38">
        <w:r w:rsidDel="00000000" w:rsidR="00000000" w:rsidRPr="00000000">
          <w:rPr>
            <w:rFonts w:ascii="Google Sans" w:cs="Google Sans" w:eastAsia="Google Sans" w:hAnsi="Google Sans"/>
            <w:color w:val="0000ee"/>
            <w:sz w:val="24"/>
            <w:szCs w:val="24"/>
            <w:u w:val="single"/>
            <w:rtl w:val="0"/>
          </w:rPr>
          <w:t xml:space="preserve">https://enrichedbeing.com/pages/the-science</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protective effect of red cabbage on water-soluble fractions of,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https://pmc.ncbi.nlm.nih.gov/articles/PMC9972813/</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Aqueous Extract of Glucoraphanin-Rich Broccoli Sprouts Inhibits, </w:t>
      </w:r>
      <w:hyperlink r:id="rId40">
        <w:r w:rsidDel="00000000" w:rsidR="00000000" w:rsidRPr="00000000">
          <w:rPr>
            <w:rFonts w:ascii="Google Sans" w:cs="Google Sans" w:eastAsia="Google Sans" w:hAnsi="Google Sans"/>
            <w:color w:val="0000ee"/>
            <w:sz w:val="24"/>
            <w:szCs w:val="24"/>
            <w:u w:val="single"/>
            <w:rtl w:val="0"/>
          </w:rPr>
          <w:t xml:space="preserve">https://pmc.ncbi.nlm.nih.gov/articles/PMC6106845/</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Feasibility and Tolerability of Daily Microgreen Consumption ... - MDPI, </w:t>
      </w:r>
      <w:hyperlink r:id="rId41">
        <w:r w:rsidDel="00000000" w:rsidR="00000000" w:rsidRPr="00000000">
          <w:rPr>
            <w:rFonts w:ascii="Google Sans" w:cs="Google Sans" w:eastAsia="Google Sans" w:hAnsi="Google Sans"/>
            <w:color w:val="0000ee"/>
            <w:sz w:val="24"/>
            <w:szCs w:val="24"/>
            <w:u w:val="single"/>
            <w:rtl w:val="0"/>
          </w:rPr>
          <w:t xml:space="preserve">https://www.mdpi.com/2072-6643/17/3/467</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Beneficial Effects of Sulforaphane-Yielding Broccoli Sprout on, </w:t>
      </w:r>
      <w:hyperlink r:id="rId42">
        <w:r w:rsidDel="00000000" w:rsidR="00000000" w:rsidRPr="00000000">
          <w:rPr>
            <w:rFonts w:ascii="Google Sans" w:cs="Google Sans" w:eastAsia="Google Sans" w:hAnsi="Google Sans"/>
            <w:color w:val="0000ee"/>
            <w:sz w:val="24"/>
            <w:szCs w:val="24"/>
            <w:u w:val="single"/>
            <w:rtl w:val="0"/>
          </w:rPr>
          <w:t xml:space="preserve">https://www.researchgate.net/publication/364457446_Beneficial_Effects_of_Sulforaphane-Yielding_Broccoli_Sprout_on_Cardiometabolic_Health_A_Systematic_Review_and_Meta-analysis</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 of broccoli sprouts on insulin resistance in type 2 diabetic, </w:t>
      </w:r>
      <w:hyperlink r:id="rId43">
        <w:r w:rsidDel="00000000" w:rsidR="00000000" w:rsidRPr="00000000">
          <w:rPr>
            <w:rFonts w:ascii="Google Sans" w:cs="Google Sans" w:eastAsia="Google Sans" w:hAnsi="Google Sans"/>
            <w:color w:val="0000ee"/>
            <w:sz w:val="24"/>
            <w:szCs w:val="24"/>
            <w:u w:val="single"/>
            <w:rtl w:val="0"/>
          </w:rPr>
          <w:t xml:space="preserve">https://pubmed.ncbi.nlm.nih.gov/22537070/</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Sulforaphane and Broccoli-Derived Preparations in Obesity ... - MDPI, </w:t>
      </w:r>
      <w:hyperlink r:id="rId44">
        <w:r w:rsidDel="00000000" w:rsidR="00000000" w:rsidRPr="00000000">
          <w:rPr>
            <w:rFonts w:ascii="Google Sans" w:cs="Google Sans" w:eastAsia="Google Sans" w:hAnsi="Google Sans"/>
            <w:color w:val="0000ee"/>
            <w:sz w:val="24"/>
            <w:szCs w:val="24"/>
            <w:u w:val="single"/>
            <w:rtl w:val="0"/>
          </w:rPr>
          <w:t xml:space="preserve">https://www.mdpi.com/1424-8247/19/8/1244</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Sulforaphane reduces obesity by reversing leptin resistance - PMC, </w:t>
      </w:r>
      <w:hyperlink r:id="rId45">
        <w:r w:rsidDel="00000000" w:rsidR="00000000" w:rsidRPr="00000000">
          <w:rPr>
            <w:rFonts w:ascii="Google Sans" w:cs="Google Sans" w:eastAsia="Google Sans" w:hAnsi="Google Sans"/>
            <w:color w:val="0000ee"/>
            <w:sz w:val="24"/>
            <w:szCs w:val="24"/>
            <w:u w:val="single"/>
            <w:rtl w:val="0"/>
          </w:rPr>
          <w:t xml:space="preserve">https://pmc.ncbi.nlm.nih.gov/articles/PMC8947770/</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Sulforaphane Against the Metabolic Consequences of a High ... - PMC, </w:t>
      </w:r>
      <w:hyperlink r:id="rId46">
        <w:r w:rsidDel="00000000" w:rsidR="00000000" w:rsidRPr="00000000">
          <w:rPr>
            <w:rFonts w:ascii="Google Sans" w:cs="Google Sans" w:eastAsia="Google Sans" w:hAnsi="Google Sans"/>
            <w:color w:val="0000ee"/>
            <w:sz w:val="24"/>
            <w:szCs w:val="24"/>
            <w:u w:val="single"/>
            <w:rtl w:val="0"/>
          </w:rPr>
          <w:t xml:space="preserve">https://pmc.ncbi.nlm.nih.gov/articles/PMC12943407/</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Potential of isothiocyanate sulforaphane from broccoli to combat, </w:t>
      </w:r>
      <w:hyperlink r:id="rId47">
        <w:r w:rsidDel="00000000" w:rsidR="00000000" w:rsidRPr="00000000">
          <w:rPr>
            <w:rFonts w:ascii="Google Sans" w:cs="Google Sans" w:eastAsia="Google Sans" w:hAnsi="Google Sans"/>
            <w:color w:val="0000ee"/>
            <w:sz w:val="24"/>
            <w:szCs w:val="24"/>
            <w:u w:val="single"/>
            <w:rtl w:val="0"/>
          </w:rPr>
          <w:t xml:space="preserve">https://ukrbiochemjournal.org/2024/12/potential-of-isothiocyanate-sulforaphane-from-broccoli-to-combat-obesity-and-type-2-diabetes-involvement-of-nrf2-regulatory-pathway.html</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Sulforaphane from Broccoli Reduces Symptoms of Autism - PMC - NIH, </w:t>
      </w:r>
      <w:hyperlink r:id="rId48">
        <w:r w:rsidDel="00000000" w:rsidR="00000000" w:rsidRPr="00000000">
          <w:rPr>
            <w:rFonts w:ascii="Google Sans" w:cs="Google Sans" w:eastAsia="Google Sans" w:hAnsi="Google Sans"/>
            <w:color w:val="0000ee"/>
            <w:sz w:val="24"/>
            <w:szCs w:val="24"/>
            <w:u w:val="single"/>
            <w:rtl w:val="0"/>
          </w:rPr>
          <w:t xml:space="preserve">https://pmc.ncbi.nlm.nih.gov/articles/PMC5672987/</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NCT01335971 | Broccoli Sprout Extracts Trial to See if NRF2 is, </w:t>
      </w:r>
      <w:hyperlink r:id="rId49">
        <w:r w:rsidDel="00000000" w:rsidR="00000000" w:rsidRPr="00000000">
          <w:rPr>
            <w:rFonts w:ascii="Google Sans" w:cs="Google Sans" w:eastAsia="Google Sans" w:hAnsi="Google Sans"/>
            <w:color w:val="0000ee"/>
            <w:sz w:val="24"/>
            <w:szCs w:val="24"/>
            <w:u w:val="single"/>
            <w:rtl w:val="0"/>
          </w:rPr>
          <w:t xml:space="preserve">https://clinicaltrials.gov/study/NCT01335971</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Randomized Controlled Trial of the Effect of Broccoli Sprouts on, </w:t>
      </w:r>
      <w:hyperlink r:id="rId50">
        <w:r w:rsidDel="00000000" w:rsidR="00000000" w:rsidRPr="00000000">
          <w:rPr>
            <w:rFonts w:ascii="Google Sans" w:cs="Google Sans" w:eastAsia="Google Sans" w:hAnsi="Google Sans"/>
            <w:color w:val="0000ee"/>
            <w:sz w:val="24"/>
            <w:szCs w:val="24"/>
            <w:u w:val="single"/>
            <w:rtl w:val="0"/>
          </w:rPr>
          <w:t xml:space="preserve">https://pmc.ncbi.nlm.nih.gov/articles/PMC5010455/</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Sulforaphane inhibits extracellular, intracellular, and antibiotic, </w:t>
      </w:r>
      <w:hyperlink r:id="rId51">
        <w:r w:rsidDel="00000000" w:rsidR="00000000" w:rsidRPr="00000000">
          <w:rPr>
            <w:rFonts w:ascii="Google Sans" w:cs="Google Sans" w:eastAsia="Google Sans" w:hAnsi="Google Sans"/>
            <w:color w:val="0000ee"/>
            <w:sz w:val="24"/>
            <w:szCs w:val="24"/>
            <w:u w:val="single"/>
            <w:rtl w:val="0"/>
          </w:rPr>
          <w:t xml:space="preserve">https://www.pnas.org/doi/pdf/10.1073/pnas.112203099</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Anticancer properties of sulforaphane: current insights at the ... - PMC, </w:t>
      </w:r>
      <w:hyperlink r:id="rId52">
        <w:r w:rsidDel="00000000" w:rsidR="00000000" w:rsidRPr="00000000">
          <w:rPr>
            <w:rFonts w:ascii="Google Sans" w:cs="Google Sans" w:eastAsia="Google Sans" w:hAnsi="Google Sans"/>
            <w:color w:val="0000ee"/>
            <w:sz w:val="24"/>
            <w:szCs w:val="24"/>
            <w:u w:val="single"/>
            <w:rtl w:val="0"/>
          </w:rPr>
          <w:t xml:space="preserve">https://pmc.ncbi.nlm.nih.gov/articles/PMC10313060/</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Broccoli Sprout Extract Containing Sulforaphane on, </w:t>
      </w:r>
      <w:hyperlink r:id="rId53">
        <w:r w:rsidDel="00000000" w:rsidR="00000000" w:rsidRPr="00000000">
          <w:rPr>
            <w:rFonts w:ascii="Google Sans" w:cs="Google Sans" w:eastAsia="Google Sans" w:hAnsi="Google Sans"/>
            <w:color w:val="0000ee"/>
            <w:sz w:val="24"/>
            <w:szCs w:val="24"/>
            <w:u w:val="single"/>
            <w:rtl w:val="0"/>
          </w:rPr>
          <w:t xml:space="preserve">https://pmc.ncbi.nlm.nih.gov/articles/PMC4477992/</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Narrative Review on Pseudocereals and Cardiometabolic Health, </w:t>
      </w:r>
      <w:hyperlink r:id="rId54">
        <w:r w:rsidDel="00000000" w:rsidR="00000000" w:rsidRPr="00000000">
          <w:rPr>
            <w:rFonts w:ascii="Google Sans" w:cs="Google Sans" w:eastAsia="Google Sans" w:hAnsi="Google Sans"/>
            <w:color w:val="0000ee"/>
            <w:sz w:val="24"/>
            <w:szCs w:val="24"/>
            <w:u w:val="single"/>
            <w:rtl w:val="0"/>
          </w:rPr>
          <w:t xml:space="preserve">https://pmc.ncbi.nlm.nih.gov/articles/PMC13075176/</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Raw Truth About Raw Foods | Food Safety Magazine, </w:t>
      </w:r>
      <w:hyperlink r:id="rId55">
        <w:r w:rsidDel="00000000" w:rsidR="00000000" w:rsidRPr="00000000">
          <w:rPr>
            <w:rFonts w:ascii="Google Sans" w:cs="Google Sans" w:eastAsia="Google Sans" w:hAnsi="Google Sans"/>
            <w:color w:val="0000ee"/>
            <w:sz w:val="24"/>
            <w:szCs w:val="24"/>
            <w:u w:val="single"/>
            <w:rtl w:val="0"/>
          </w:rPr>
          <w:t xml:space="preserve">https://www.food-safety.com/articles/10269-the-raw-truth-about-raw-foods</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Outbreak Investigation of Salmonella Typhimurium Illnesses in, </w:t>
      </w:r>
      <w:hyperlink r:id="rId56">
        <w:r w:rsidDel="00000000" w:rsidR="00000000" w:rsidRPr="00000000">
          <w:rPr>
            <w:rFonts w:ascii="Google Sans" w:cs="Google Sans" w:eastAsia="Google Sans" w:hAnsi="Google Sans"/>
            <w:color w:val="0000ee"/>
            <w:sz w:val="24"/>
            <w:szCs w:val="24"/>
            <w:u w:val="single"/>
            <w:rtl w:val="0"/>
          </w:rPr>
          <w:t xml:space="preserve">https://pmc.ncbi.nlm.nih.gov/articles/PMC10493856/</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 Safety in Hydroponic Food Crop Production: A Review ... - PMC, </w:t>
      </w:r>
      <w:hyperlink r:id="rId57">
        <w:r w:rsidDel="00000000" w:rsidR="00000000" w:rsidRPr="00000000">
          <w:rPr>
            <w:rFonts w:ascii="Google Sans" w:cs="Google Sans" w:eastAsia="Google Sans" w:hAnsi="Google Sans"/>
            <w:color w:val="0000ee"/>
            <w:sz w:val="24"/>
            <w:szCs w:val="24"/>
            <w:u w:val="single"/>
            <w:rtl w:val="0"/>
          </w:rPr>
          <w:t xml:space="preserve">https://pmc.ncbi.nlm.nih.gov/articles/PMC12248475/</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Post-Harvest UV-C Treatment of Microgreens for Inactivation ... - MDPI, </w:t>
      </w:r>
      <w:hyperlink r:id="rId58">
        <w:r w:rsidDel="00000000" w:rsidR="00000000" w:rsidRPr="00000000">
          <w:rPr>
            <w:rFonts w:ascii="Google Sans" w:cs="Google Sans" w:eastAsia="Google Sans" w:hAnsi="Google Sans"/>
            <w:color w:val="0000ee"/>
            <w:sz w:val="24"/>
            <w:szCs w:val="24"/>
            <w:u w:val="single"/>
            <w:rtl w:val="0"/>
          </w:rPr>
          <w:t xml:space="preserve">https://www.mdpi.com/2304-8158/15/6/974</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Microbial Quality of Leafy Greens Grown Under Soilless Production, </w:t>
      </w:r>
      <w:hyperlink r:id="rId59">
        <w:r w:rsidDel="00000000" w:rsidR="00000000" w:rsidRPr="00000000">
          <w:rPr>
            <w:rFonts w:ascii="Google Sans" w:cs="Google Sans" w:eastAsia="Google Sans" w:hAnsi="Google Sans"/>
            <w:color w:val="0000ee"/>
            <w:sz w:val="24"/>
            <w:szCs w:val="24"/>
            <w:u w:val="single"/>
            <w:rtl w:val="0"/>
          </w:rPr>
          <w:t xml:space="preserve">https://pmc.ncbi.nlm.nih.gov/articles/PMC12472353/</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Harnessing beneficial microbes to boost sprout and microgreen, </w:t>
      </w:r>
      <w:hyperlink r:id="rId60">
        <w:r w:rsidDel="00000000" w:rsidR="00000000" w:rsidRPr="00000000">
          <w:rPr>
            <w:rFonts w:ascii="Google Sans" w:cs="Google Sans" w:eastAsia="Google Sans" w:hAnsi="Google Sans"/>
            <w:color w:val="0000ee"/>
            <w:sz w:val="24"/>
            <w:szCs w:val="24"/>
            <w:u w:val="single"/>
            <w:rtl w:val="0"/>
          </w:rPr>
          <w:t xml:space="preserve">https://pubmed.ncbi.nlm.nih.gov/40552945/</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Microgreens and the Future of Food: The Food as Medicine Movement, </w:t>
      </w:r>
      <w:hyperlink r:id="rId61">
        <w:r w:rsidDel="00000000" w:rsidR="00000000" w:rsidRPr="00000000">
          <w:rPr>
            <w:rFonts w:ascii="Google Sans" w:cs="Google Sans" w:eastAsia="Google Sans" w:hAnsi="Google Sans"/>
            <w:color w:val="0000ee"/>
            <w:sz w:val="24"/>
            <w:szCs w:val="24"/>
            <w:u w:val="single"/>
            <w:rtl w:val="0"/>
          </w:rPr>
          <w:t xml:space="preserve">https://microgreensworld.com/microgreens-and-the-future-of-food/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mc.ncbi.nlm.nih.gov/articles/PMC6106845/" TargetMode="External"/><Relationship Id="rId42" Type="http://schemas.openxmlformats.org/officeDocument/2006/relationships/hyperlink" Target="https://www.researchgate.net/publication/364457446_Beneficial_Effects_of_Sulforaphane-Yielding_Broccoli_Sprout_on_Cardiometabolic_Health_A_Systematic_Review_and_Meta-analysis" TargetMode="External"/><Relationship Id="rId41" Type="http://schemas.openxmlformats.org/officeDocument/2006/relationships/hyperlink" Target="https://www.mdpi.com/2072-6643/17/3/467" TargetMode="External"/><Relationship Id="rId44" Type="http://schemas.openxmlformats.org/officeDocument/2006/relationships/hyperlink" Target="https://www.mdpi.com/1424-8247/19/8/1244" TargetMode="External"/><Relationship Id="rId43" Type="http://schemas.openxmlformats.org/officeDocument/2006/relationships/hyperlink" Target="https://pubmed.ncbi.nlm.nih.gov/22537070/" TargetMode="External"/><Relationship Id="rId46" Type="http://schemas.openxmlformats.org/officeDocument/2006/relationships/hyperlink" Target="https://pmc.ncbi.nlm.nih.gov/articles/PMC12943407/" TargetMode="External"/><Relationship Id="rId45" Type="http://schemas.openxmlformats.org/officeDocument/2006/relationships/hyperlink" Target="https://pmc.ncbi.nlm.nih.gov/articles/PMC894777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7587365/" TargetMode="External"/><Relationship Id="rId48" Type="http://schemas.openxmlformats.org/officeDocument/2006/relationships/hyperlink" Target="https://pmc.ncbi.nlm.nih.gov/articles/PMC5672987/" TargetMode="External"/><Relationship Id="rId47" Type="http://schemas.openxmlformats.org/officeDocument/2006/relationships/hyperlink" Target="https://ukrbiochemjournal.org/2024/12/potential-of-isothiocyanate-sulforaphane-from-broccoli-to-combat-obesity-and-type-2-diabetes-involvement-of-nrf2-regulatory-pathway.html" TargetMode="External"/><Relationship Id="rId49" Type="http://schemas.openxmlformats.org/officeDocument/2006/relationships/hyperlink" Target="https://clinicaltrials.gov/study/NCT01335971" TargetMode="External"/><Relationship Id="rId5" Type="http://schemas.openxmlformats.org/officeDocument/2006/relationships/styles" Target="styles.xml"/><Relationship Id="rId6" Type="http://schemas.openxmlformats.org/officeDocument/2006/relationships/hyperlink" Target="https://pubmed.ncbi.nlm.nih.gov/41321944/" TargetMode="External"/><Relationship Id="rId7" Type="http://schemas.openxmlformats.org/officeDocument/2006/relationships/hyperlink" Target="https://pmc.ncbi.nlm.nih.gov/articles/PMC9864543/" TargetMode="External"/><Relationship Id="rId8" Type="http://schemas.openxmlformats.org/officeDocument/2006/relationships/hyperlink" Target="https://pmc.ncbi.nlm.nih.gov/articles/PMC8877763/" TargetMode="External"/><Relationship Id="rId31" Type="http://schemas.openxmlformats.org/officeDocument/2006/relationships/hyperlink" Target="https://pmc.ncbi.nlm.nih.gov/articles/PMC12451241/" TargetMode="External"/><Relationship Id="rId30" Type="http://schemas.openxmlformats.org/officeDocument/2006/relationships/hyperlink" Target="https://www.pnas.org/doi/pdf/10.1073/pnas.94.21.11149" TargetMode="External"/><Relationship Id="rId33" Type="http://schemas.openxmlformats.org/officeDocument/2006/relationships/hyperlink" Target="https://pmc.ncbi.nlm.nih.gov/articles/PMC4829228/" TargetMode="External"/><Relationship Id="rId32" Type="http://schemas.openxmlformats.org/officeDocument/2006/relationships/hyperlink" Target="https://journals.plos.org/plosone/article?id=10.1371/journal.pone.0140963" TargetMode="External"/><Relationship Id="rId35" Type="http://schemas.openxmlformats.org/officeDocument/2006/relationships/hyperlink" Target="https://www.frontiersin.org/journals/pharmacology/articles/10.3389/fphar.2023.1256029/full" TargetMode="External"/><Relationship Id="rId34" Type="http://schemas.openxmlformats.org/officeDocument/2006/relationships/hyperlink" Target="https://pmc.ncbi.nlm.nih.gov/articles/PMC6815645/" TargetMode="External"/><Relationship Id="rId37" Type="http://schemas.openxmlformats.org/officeDocument/2006/relationships/hyperlink" Target="https://discovery.researcher.life/questions/what-foods-should-be-avoided-to-manage-high-cholesterol-levels/737041a7671d847f7d15de9b08e0d5cda187e35b" TargetMode="External"/><Relationship Id="rId36" Type="http://schemas.openxmlformats.org/officeDocument/2006/relationships/hyperlink" Target="https://pubmed.ncbi.nlm.nih.gov/27933986/" TargetMode="External"/><Relationship Id="rId39" Type="http://schemas.openxmlformats.org/officeDocument/2006/relationships/hyperlink" Target="https://pmc.ncbi.nlm.nih.gov/articles/PMC9972813/" TargetMode="External"/><Relationship Id="rId38" Type="http://schemas.openxmlformats.org/officeDocument/2006/relationships/hyperlink" Target="https://enrichedbeing.com/pages/the-science" TargetMode="External"/><Relationship Id="rId61" Type="http://schemas.openxmlformats.org/officeDocument/2006/relationships/hyperlink" Target="https://microgreensworld.com/microgreens-and-the-future-of-food/" TargetMode="External"/><Relationship Id="rId20" Type="http://schemas.openxmlformats.org/officeDocument/2006/relationships/hyperlink" Target="https://pmc.ncbi.nlm.nih.gov/articles/PMC11852083/" TargetMode="External"/><Relationship Id="rId22" Type="http://schemas.openxmlformats.org/officeDocument/2006/relationships/hyperlink" Target="https://pmc.ncbi.nlm.nih.gov/articles/PMC8398379/" TargetMode="External"/><Relationship Id="rId21" Type="http://schemas.openxmlformats.org/officeDocument/2006/relationships/hyperlink" Target="https://pmc.ncbi.nlm.nih.gov/articles/PMC9695562/" TargetMode="External"/><Relationship Id="rId24" Type="http://schemas.openxmlformats.org/officeDocument/2006/relationships/hyperlink" Target="https://pmc.ncbi.nlm.nih.gov/articles/PMC10886109/" TargetMode="External"/><Relationship Id="rId23" Type="http://schemas.openxmlformats.org/officeDocument/2006/relationships/hyperlink" Target="https://pmc.ncbi.nlm.nih.gov/articles/PMC11644169/" TargetMode="External"/><Relationship Id="rId60" Type="http://schemas.openxmlformats.org/officeDocument/2006/relationships/hyperlink" Target="https://pubmed.ncbi.nlm.nih.gov/40552945/" TargetMode="External"/><Relationship Id="rId26" Type="http://schemas.openxmlformats.org/officeDocument/2006/relationships/hyperlink" Target="https://pmc.ncbi.nlm.nih.gov/articles/PMC10502441/" TargetMode="External"/><Relationship Id="rId25" Type="http://schemas.openxmlformats.org/officeDocument/2006/relationships/hyperlink" Target="https://pmc.ncbi.nlm.nih.gov/articles/PMC12271217/" TargetMode="External"/><Relationship Id="rId28" Type="http://schemas.openxmlformats.org/officeDocument/2006/relationships/hyperlink" Target="https://pure.johnshopkins.edu/en/publications/broccoli-sprouts-an-exceptionally-rich-source-of-inducers-of-enzy-3" TargetMode="External"/><Relationship Id="rId27" Type="http://schemas.openxmlformats.org/officeDocument/2006/relationships/hyperlink" Target="https://pmc.ncbi.nlm.nih.gov/articles/PMC6804255/" TargetMode="External"/><Relationship Id="rId29" Type="http://schemas.openxmlformats.org/officeDocument/2006/relationships/hyperlink" Target="https://pmc.ncbi.nlm.nih.gov/articles/PMC23369/" TargetMode="External"/><Relationship Id="rId51" Type="http://schemas.openxmlformats.org/officeDocument/2006/relationships/hyperlink" Target="https://www.pnas.org/doi/pdf/10.1073/pnas.112203099" TargetMode="External"/><Relationship Id="rId50" Type="http://schemas.openxmlformats.org/officeDocument/2006/relationships/hyperlink" Target="https://pmc.ncbi.nlm.nih.gov/articles/PMC5010455/" TargetMode="External"/><Relationship Id="rId53" Type="http://schemas.openxmlformats.org/officeDocument/2006/relationships/hyperlink" Target="https://pmc.ncbi.nlm.nih.gov/articles/PMC4477992/" TargetMode="External"/><Relationship Id="rId52" Type="http://schemas.openxmlformats.org/officeDocument/2006/relationships/hyperlink" Target="https://pmc.ncbi.nlm.nih.gov/articles/PMC10313060/" TargetMode="External"/><Relationship Id="rId11" Type="http://schemas.openxmlformats.org/officeDocument/2006/relationships/hyperlink" Target="https://honorharvestfarms.net/sources/" TargetMode="External"/><Relationship Id="rId55" Type="http://schemas.openxmlformats.org/officeDocument/2006/relationships/hyperlink" Target="https://www.food-safety.com/articles/10269-the-raw-truth-about-raw-foods" TargetMode="External"/><Relationship Id="rId10" Type="http://schemas.openxmlformats.org/officeDocument/2006/relationships/hyperlink" Target="https://pmc.ncbi.nlm.nih.gov/articles/PMC10881865/" TargetMode="External"/><Relationship Id="rId54" Type="http://schemas.openxmlformats.org/officeDocument/2006/relationships/hyperlink" Target="https://pmc.ncbi.nlm.nih.gov/articles/PMC13075176/" TargetMode="External"/><Relationship Id="rId13" Type="http://schemas.openxmlformats.org/officeDocument/2006/relationships/hyperlink" Target="https://pmc.ncbi.nlm.nih.gov/articles/PMC9905132/" TargetMode="External"/><Relationship Id="rId57" Type="http://schemas.openxmlformats.org/officeDocument/2006/relationships/hyperlink" Target="https://pmc.ncbi.nlm.nih.gov/articles/PMC12248475/" TargetMode="External"/><Relationship Id="rId12" Type="http://schemas.openxmlformats.org/officeDocument/2006/relationships/hyperlink" Target="https://drannettevanonselen.co.za/systematic-review-on-the-role-of-microgreens-in-the-diet-to-combat-micronutrient-deficiencies-and-hidden-hunger/" TargetMode="External"/><Relationship Id="rId56" Type="http://schemas.openxmlformats.org/officeDocument/2006/relationships/hyperlink" Target="https://pmc.ncbi.nlm.nih.gov/articles/PMC10493856/" TargetMode="External"/><Relationship Id="rId15" Type="http://schemas.openxmlformats.org/officeDocument/2006/relationships/hyperlink" Target="https://pmc.ncbi.nlm.nih.gov/articles/PMC12919383/" TargetMode="External"/><Relationship Id="rId59" Type="http://schemas.openxmlformats.org/officeDocument/2006/relationships/hyperlink" Target="https://pmc.ncbi.nlm.nih.gov/articles/PMC12472353/" TargetMode="External"/><Relationship Id="rId14" Type="http://schemas.openxmlformats.org/officeDocument/2006/relationships/hyperlink" Target="https://www.mdpi.com/2076-3417/11/17/7981" TargetMode="External"/><Relationship Id="rId58" Type="http://schemas.openxmlformats.org/officeDocument/2006/relationships/hyperlink" Target="https://www.mdpi.com/2304-8158/15/6/974" TargetMode="External"/><Relationship Id="rId17" Type="http://schemas.openxmlformats.org/officeDocument/2006/relationships/hyperlink" Target="https://www.researchgate.net/publication/354200345_Bioactive_Composition_and_Nutritional_Profile_of_Microgreens_Cultivated_in_Thailand" TargetMode="External"/><Relationship Id="rId16" Type="http://schemas.openxmlformats.org/officeDocument/2006/relationships/hyperlink" Target="https://pmc.ncbi.nlm.nih.gov/articles/PMC12662059/" TargetMode="External"/><Relationship Id="rId19" Type="http://schemas.openxmlformats.org/officeDocument/2006/relationships/hyperlink" Target="https://pmc.ncbi.nlm.nih.gov/articles/PMC11842852/" TargetMode="External"/><Relationship Id="rId18" Type="http://schemas.openxmlformats.org/officeDocument/2006/relationships/hyperlink" Target="https://pubmed.ncbi.nlm.nih.gov/4172654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