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sz w:val="40"/>
          <w:szCs w:val="40"/>
        </w:rPr>
      </w:pPr>
      <w:r w:rsidDel="00000000" w:rsidR="00000000" w:rsidRPr="00000000">
        <w:rPr>
          <w:rFonts w:ascii="Google Sans" w:cs="Google Sans" w:eastAsia="Google Sans" w:hAnsi="Google Sans"/>
          <w:color w:val="1f1f1f"/>
          <w:sz w:val="40"/>
          <w:szCs w:val="40"/>
          <w:rtl w:val="0"/>
        </w:rPr>
        <w:t xml:space="preserve">Muse Kitchen Impact OS</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sz w:val="40"/>
          <w:szCs w:val="40"/>
        </w:rPr>
      </w:pPr>
      <w:r w:rsidDel="00000000" w:rsidR="00000000" w:rsidRPr="00000000">
        <w:rPr>
          <w:rFonts w:ascii="Google Sans" w:cs="Google Sans" w:eastAsia="Google Sans" w:hAnsi="Google Sans"/>
          <w:color w:val="1f1f1f"/>
          <w:sz w:val="40"/>
          <w:szCs w:val="40"/>
          <w:rtl w:val="0"/>
        </w:rPr>
        <w:t xml:space="preserve">Commissary Kitchen Operations and Culinary Foundations: A Comprehensive Source of Truth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sz w:val="32"/>
          <w:szCs w:val="32"/>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sz w:val="32"/>
          <w:szCs w:val="32"/>
        </w:rPr>
      </w:pPr>
      <w:r w:rsidDel="00000000" w:rsidR="00000000" w:rsidRPr="00000000">
        <w:rPr>
          <w:rFonts w:ascii="Google Sans" w:cs="Google Sans" w:eastAsia="Google Sans" w:hAnsi="Google Sans"/>
          <w:color w:val="1f1f1f"/>
          <w:sz w:val="32"/>
          <w:szCs w:val="32"/>
          <w:rtl w:val="0"/>
        </w:rPr>
        <w:t xml:space="preserve">Part I: Regulatory Frameworks and Operational Standards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 high-volume commissary kitchen relies on the seamless integration of culinary expertise with inflexible scientific rigor. In a facility utilizing advanced cook-chill technologies, reduced oxygen packaging, and high-volume batch processing, the margin for error regarding foodborne illness is nonexistent. This document serves as the definitive source of truth for the establishment, compiling all necessary policy statements, Standard Operating Procedures (SOPs), Hazard Analysis and Critical Control Point (HACCP) rules, and regulatory mandates required by the United States Food and Drug Administration (FDA) Food Code and the Texas Department of State Health Services (TDSHS).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Personnel Certification and Regulatory Compliance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 commercial food establishment requires strict adherence to state certification mandates designed to establish active managerial control over food safety risks. The Texas Food Establishment Rules (TFER) and the Texas Health and Safety Code dictate the baseline educational requirements for all personnel handling Time/Temperature Control for Safety (TCS) foods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commercial kitchen must employ at least one Certified Food Protection Manager (CFPM) who is on duty and present during all hours of operation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CFPM is responsible for the overarching safety of food operations, employee supervision, recordkeeping, and continuous compliance oversight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Attaining this credential requires passing an American National Standards Institute (ANSI) accredited examination, which tests a comprehensive syllabus of food safety management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certification remains valid for five years from the date of issuance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examination evaluates competency across several highly specific domains. The standard examination blueprint allocates the testing focus proportionally to the highest risk factors associated with commercial food preparation.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Examination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Proportion of 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Competencies Evaluated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Food Contamination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Cross-contamination, cross-contact with allergens, physical and chemical hazards, safe food storage hierarchies.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Food Worker Health and Hygiene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Handwashing protocols, glove utilization, illness reporting, personal hygiene standards.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Equipment and Utensils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Cleaning and sanitizing procedures, dishwashing mechanics, chemical safety, equipment maintenance.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Managerial Responsibilities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Employee supervision, food safety monitoring, implementing corrective actions, training oversight.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and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Texas Food Establishment Rules, health inspection readiness, temperature and HACCP logging.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Facility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segregation, pest management, waste disposal, ambient air and water systems.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to the CFPM requirement, every front-line employee who interacts with unpackaged food, food equipment, utensils, or food-contact surfaces must obtain a Texas Food Handler Certificate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State regulations require that this certification be secured within 60 days of the employee's start date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a universal baseline understanding of the Temperature Danger Zone, fundamental cross-contamination prevention, and proper sanitization techniques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Employee Health and Hygiene Policy Statements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facility mandates strict personal hygiene standards to prevent the introduction of pathogens into the food supply. Employees must report symptoms of foodborne illness—specifically vomiting, diarrhea, jaundice, sore throat with fever, or infected lesions—to the CFPM immediately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Standardized uniforms must be clean at the start of each shift, and comprehensive hair restraints are mandatory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prevent physical contamination and the harboring of bacteria, jewelry is strictly restricted to a single plain metal band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Handwashing must occur in designated sinks using hot water and soap, followed by the proper utilization of single-use gloves when handling ready-to-eat (RTE) foods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Biological Hazards and Pathogen Proliferation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objective of all kitchen SOPs is the mitigation of biological hazards, which include bacteria, viruses, parasites, and fungi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viruses (such as Norovirus or Hepatitis A) are typically introduced via poor employee hygiene, and parasites are neutralized through proper cooking or freezing, bacterial pathogens present a continuous, dynamic threat that relies on the precise management of time and temperature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Pathogenic bacteria exhibit varying survival mechanisms. Some are easily destroyed by mild heat, while others form highly resistant spores that survive boiling and commercial cooking processes. Foodborne illnesses are generally categorized into intoxications (where bacteria produce toxins in the food prior to consumption) and toxicoinfections (where bacteria are ingested and subsequently produce toxins within the human gastrointestinal tract)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Pathogen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Hazard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Environmental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 Concerns in Commissary Operations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Clostridium botulinum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Intoxication (Neurotoxin)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Anaerobic, Spore-forming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Thrives in Reduced Oxygen Packaging (ROP). Certain non-proteolytic strains can grow at temperatures as low as 3.3°C (38°F). Spores survive pasteurization.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Clostridium perfringens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Toxicoinfection (Enterotoxin)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Anaerobic, Spore-forming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Spores survive cooking and germinate rapidly if large batches of food are cooled too slowly through the danger zone.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Listeria monocytogenes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Facultative Anaerobic, Psychrotrophic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Capable of multiplying at standard refrigeration temperatures. Major risk in RTE foods and deli meats.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Bacillus cereus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Intoxication (Emetic Toxin)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Aerobic, Spore-forming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Commonly associated with cooked grains (rice, pasta) held at improper ambient temperatures.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Salmonella</w:t>
            </w:r>
            <w:r w:rsidDel="00000000" w:rsidR="00000000" w:rsidRPr="00000000">
              <w:rPr>
                <w:rFonts w:ascii="Google Sans" w:cs="Google Sans" w:eastAsia="Google Sans" w:hAnsi="Google Sans"/>
                <w:color w:val="1f1f1f"/>
                <w:rtl w:val="0"/>
              </w:rPr>
              <w:t xml:space="preserve"> spp. / </w:t>
            </w:r>
            <w:r w:rsidDel="00000000" w:rsidR="00000000" w:rsidRPr="00000000">
              <w:rPr>
                <w:rFonts w:ascii="Google Sans" w:cs="Google Sans" w:eastAsia="Google Sans" w:hAnsi="Google Sans"/>
                <w:i w:val="1"/>
                <w:iCs w:val="1"/>
                <w:color w:val="1f1f1f"/>
                <w:rtl w:val="0"/>
              </w:rPr>
              <w:t xml:space="preserve">E. coli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Infection / Toxicoinfection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Facultative Anaerobic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Vegetative cells destroyed by proper cooking. Primary risk is cross-contamination from raw proteins to RTE foods.</w:t>
            </w:r>
          </w:p>
        </w:tc>
      </w:tr>
    </w:tbl>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Temperature Danger Zone and Thermal Lethality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FDA Food Code defines the Temperature Danger Zone as the thermal window between 41°F and 135°F (5°C and 57°C)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Within this range, bacterial replication is exponential, with populations potentially doubling every twenty minutes under optimal conditions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regulations strictly enforce the "4-Hour Rule," stipulating that any TCS food remaining within this zone for a cumulative total of four hours must be immediately discarded to prevent the accumulation of dangerous bacterial bioburdens or heat-stable toxins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lethality is achieved by cooking foods to specific internal temperatures for designated durations, thereby destroying vegetative pathogens. The efficacy of heat treatment relies on the intersection of temperature and time, often expressed scientifically as D-values (the time required at a specific temperature to reduce the microbial population by 90%) and z-values (the temperature change required to alter the D-value by a factor of 10)</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Texas Food Establishment Rules establish clear minimum internal cooking parameters based on these lethality curves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Culinary Process / Protein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Minimum Internal Temperature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Minimum Hold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Poultry (whole or ground), Stuffed Meats, Stuffed Pastas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165°F (74°C)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 second (Instantaneous)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Reheating previously cooked, cooled TCS foods for hot holding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165°F (74°C)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seconds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 Beef, Ground Pork, Injected or Mechanically Tenderized Meats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155°F (68°C)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seconds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Intact Whole Muscle Meats (Beef, Pork), Fish, Raw Shell Eggs (immediate 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145°F (63°C)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seconds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Commercially processed, precooked foods, Cooked Vegetables, Fruits, Grains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135°F (57°C)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minimum time</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regulations afford a specific allowance for raw or undercooked whole-muscle, intact beef steaks. These may be served provided they are explicitly labeled as intact, cooked on both the top and bottom to a surface temperature of 145°F or above, and exhibit a distinct cooked color change across all external surfaces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Cooling and Cold Holding Protocols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cooking destroys vegetative bacteria, cooling is the most statistically hazardous process in a commercial kitchen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reduction of temperature must outpace the germination cycle of spore-forming bacteria such as </w:t>
      </w:r>
      <w:r w:rsidDel="00000000" w:rsidR="00000000" w:rsidRPr="00000000">
        <w:rPr>
          <w:rFonts w:ascii="Google Sans" w:cs="Google Sans" w:eastAsia="Google Sans" w:hAnsi="Google Sans"/>
          <w:i w:val="1"/>
          <w:iCs w:val="1"/>
          <w:color w:val="1f1f1f"/>
          <w:rtl w:val="0"/>
        </w:rPr>
        <w:t xml:space="preserve">C. perfringens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large volumes of hot food are placed directly into a standard walk-in cooler, the ambient temperature of the refrigerator will rise, compromising other stored products, while the dense mass of the hot food will insulate its geographic center, allowing bacteria to thrive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food codes mandate a precise, two-stage cooling process for all cooked TCS foods. The product must first be cooled from 135°F down to 70°F within exactly two hours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Following this initial rapid descent, the product must continue cooling from 70°F down to 41°F or below within an additional four hours, establishing a maximum total cooling window of six hours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a product fails to reach the 70°F threshold within the initial two-hour timeframe, it cannot be salvaged through continued refrigeration. However, the Texas Food Code permits the food to be rapidly reheated to 165°F, effectively resetting the biological clock, after which the two-stage cooling process must be re-initiated from the beginning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properly cooled, standard cold holding requires all refrigeration units and walk-in coolers to maintain an internal ambient temperature sufficient to keep the core of all stored TCS products at 41°F (5°C) or colder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hot holding equipment such as steam tables or heat lamps must maintain products at 135°F (57°C) or hotter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Commissary Equipment SOPs and Critical Control Points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scratch commissary kitchen relies heavily on industrial-scale equipment to execute batch cooking and rapid chilling. The safe operation of this equipment requires formalized SOPs that integrate directly with the facility's HACCP requirements.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Tilt Skillets (Braising Pans)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Tilt skillets are massive, highly versatile cooking vessels utilized for searing, braising, reducing stocks, and batch-cooking viscous products like chili or stews. Because of the sheer volume of product contained within the basin, heat distribution can become non-uniform, leading to hazardous thermal inconsistencies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primary policy statement for tilt skillet operation mandates continuous mechanical or manual agitation of viscous products during the cooking cycle to ensure even heat distribution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temperature verification must not rely on a single probe reading. Culinary staff must utilize calibrated thermocouple probes to measure the internal temperature of the product at multiple geographic points—specifically the geometric center, the peripheral edges, and the bottom strata—to confirm that the entire batch has achieved the required lethality threshold before the process is considered complete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 Ovens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 ovens represent a critical technological advantage in modern commissaries, utilizing programmable combinations of dry convection heat and injected steam to cook food evenly, reduce moisture loss, and maximize product yield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injection of steam significantly increases the heat transfer coefficient, ensuring the rapid and uniform destruction of surface pathogens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Combi oven SOPs require operators to utilize the equipment's integrated, calibrated core temperature probes, ensuring the probe is inserted into the thickest portion of the largest protein on the rack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Modern units possess "Food Safe Control" software that automatically logs time and temperature data, providing a verifiable digital audit trail that satisfies HACCP compliance mandates for the cooking Critical Control Point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Blast Chillers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blast chiller is the absolute cornerstone of a safe cook-chill operation. Unlike standard static refrigeration, blast chillers utilize high-velocity fans to drive sub-freezing air across the surface of hot foods, rapidly extracting thermal energy and forcing the product through the Temperature Danger Zone at an accelerated rate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optimize this process, SOPs dictate that hot food (+90°C) must be immediately portioned into shallow stainless steel hotel pans to maximize surface area and facilitate rapid heat transfer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Food containers must remain loosely covered or entirely uncovered during the active chilling cycle to allow evaporative heat to escape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operational goal is to utilize the blast chiller to drive the core temperature of the product from 135°F down to 41°F in a fraction of the legally allowed six hours, drastically narrowing the window in which </w:t>
      </w:r>
      <w:r w:rsidDel="00000000" w:rsidR="00000000" w:rsidRPr="00000000">
        <w:rPr>
          <w:rFonts w:ascii="Google Sans" w:cs="Google Sans" w:eastAsia="Google Sans" w:hAnsi="Google Sans"/>
          <w:i w:val="1"/>
          <w:iCs w:val="1"/>
          <w:color w:val="1f1f1f"/>
          <w:rtl w:val="0"/>
        </w:rPr>
        <w:t xml:space="preserve">C. perfringens</w:t>
      </w:r>
      <w:r w:rsidDel="00000000" w:rsidR="00000000" w:rsidRPr="00000000">
        <w:rPr>
          <w:rFonts w:ascii="Google Sans" w:cs="Google Sans" w:eastAsia="Google Sans" w:hAnsi="Google Sans"/>
          <w:color w:val="1f1f1f"/>
          <w:rtl w:val="0"/>
        </w:rPr>
        <w:t xml:space="preserve"> spores could potentially germinate and multiply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Reduced Oxygen Packaging (ROP) and HACCP Variances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Reduced Oxygen Packaging encompasses several specialized methodologies, including vacuum packaging, sous vide, cook-chill bagging, and modified atmosphere packaging (MAP)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mechanically evacuating ambient oxygen and hermetically sealing the product in impermeable plastic casings, the facility can dramatically extend shelf life, halt lipid oxidation, and prevent the enzymatic browning of organic tissues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by removing aerobic bacteria that typically cause visible spoilage (such as slime or off-odors), ROP eliminates the sensory warning signs of degradation. More critically, the anaerobic environment is highly conducive to the proliferation of </w:t>
      </w:r>
      <w:r w:rsidDel="00000000" w:rsidR="00000000" w:rsidRPr="00000000">
        <w:rPr>
          <w:rFonts w:ascii="Google Sans" w:cs="Google Sans" w:eastAsia="Google Sans" w:hAnsi="Google Sans"/>
          <w:i w:val="1"/>
          <w:iCs w:val="1"/>
          <w:color w:val="1f1f1f"/>
          <w:rtl w:val="0"/>
        </w:rPr>
        <w:t xml:space="preserve">Clostridium botulinum</w:t>
      </w:r>
      <w:r w:rsidDel="00000000" w:rsidR="00000000" w:rsidRPr="00000000">
        <w:rPr>
          <w:rFonts w:ascii="Google Sans" w:cs="Google Sans" w:eastAsia="Google Sans" w:hAnsi="Google Sans"/>
          <w:color w:val="1f1f1f"/>
          <w:rtl w:val="0"/>
        </w:rPr>
        <w:t xml:space="preserve"> and the psychrotrophic pathogen </w:t>
      </w:r>
      <w:r w:rsidDel="00000000" w:rsidR="00000000" w:rsidRPr="00000000">
        <w:rPr>
          <w:rFonts w:ascii="Google Sans" w:cs="Google Sans" w:eastAsia="Google Sans" w:hAnsi="Google Sans"/>
          <w:i w:val="1"/>
          <w:iCs w:val="1"/>
          <w:color w:val="1f1f1f"/>
          <w:rtl w:val="0"/>
        </w:rPr>
        <w:t xml:space="preserve">Listeria monocytogenes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the FDA Food Code categorizes ROP as a "specialized process" that generally requires a facility-specific HACCP plan, and in certain instances, a formal variance approved by the regulatory authority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Formulating the ROP HACCP Plan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compliant ROP HACCP plan must systematically define the flow of food, identify biological hazards at every step, establish Critical Control Points (CCPs), set critical limits, and dictate corrective actions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CCPs in a cook-chill or sous vide operation include: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Cooking (CCP 1):</w:t>
      </w:r>
      <w:r w:rsidDel="00000000" w:rsidR="00000000" w:rsidRPr="00000000">
        <w:rPr>
          <w:rFonts w:ascii="Google Sans" w:cs="Google Sans" w:eastAsia="Google Sans" w:hAnsi="Google Sans"/>
          <w:color w:val="1f1f1f"/>
          <w:rtl w:val="0"/>
        </w:rPr>
        <w:t xml:space="preserve"> The product must achieve the required time and temperature lethality parameters (e.g., 165°F for poultry) to destroy vegetative pathogens prior to or during the packaging phase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Packaging and Sealing (CCP 2):</w:t>
      </w:r>
      <w:r w:rsidDel="00000000" w:rsidR="00000000" w:rsidRPr="00000000">
        <w:rPr>
          <w:rFonts w:ascii="Google Sans" w:cs="Google Sans" w:eastAsia="Google Sans" w:hAnsi="Google Sans"/>
          <w:color w:val="1f1f1f"/>
          <w:rtl w:val="0"/>
        </w:rPr>
        <w:t xml:space="preserve"> For cook-chill applications, the food must be hot-filled into heat-stable, impermeable bags at temperatures safely above 135°F</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integrity of the pouch seal is critical; visual inspections and pressure integrity tests must be conducted to ensure the hermetic seal is absolute, preventing any post-process environmental contamination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Cooling (CCP 3):</w:t>
      </w:r>
      <w:r w:rsidDel="00000000" w:rsidR="00000000" w:rsidRPr="00000000">
        <w:rPr>
          <w:rFonts w:ascii="Google Sans" w:cs="Google Sans" w:eastAsia="Google Sans" w:hAnsi="Google Sans"/>
          <w:color w:val="1f1f1f"/>
          <w:rtl w:val="0"/>
        </w:rPr>
        <w:t xml:space="preserve"> The sealed packages must immediately enter a blast chiller or ice bath, adhering strictly to the two-stage cooling parameters dictated by the Food Code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Cold Holding and Monitoring (CCP 4):</w:t>
      </w:r>
      <w:r w:rsidDel="00000000" w:rsidR="00000000" w:rsidRPr="00000000">
        <w:rPr>
          <w:rFonts w:ascii="Google Sans" w:cs="Google Sans" w:eastAsia="Google Sans" w:hAnsi="Google Sans"/>
          <w:color w:val="1f1f1f"/>
          <w:rtl w:val="0"/>
        </w:rPr>
        <w:t xml:space="preserve"> Refrigeration units housing ROP products must be equipped with continuous electronic temperature monitoring systems, supplemented by documented manual visual checks conducted at least twice daily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Shelf-Life Regulations and Exemptions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FDA Food Code (Section 3-502.12) delineates highly specific shelf-life limitations for ROP products based on the severity of the thermal controls applied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ROP Protocol / Storage Condition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Permitted Shelf Life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Requirement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48-Hour Exemption:</w:t>
            </w:r>
            <w:r w:rsidDel="00000000" w:rsidR="00000000" w:rsidRPr="00000000">
              <w:rPr>
                <w:rFonts w:ascii="Google Sans" w:cs="Google Sans" w:eastAsia="Google Sans" w:hAnsi="Google Sans"/>
                <w:color w:val="1f1f1f"/>
                <w:rtl w:val="0"/>
              </w:rPr>
              <w:t xml:space="preserve"> Product is vacuum-sealed, held at 41°F or below, and removed from the package within 48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HACCP plan required (Does not apply to raw fish)</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7-Day Rule:</w:t>
            </w:r>
            <w:r w:rsidDel="00000000" w:rsidR="00000000" w:rsidRPr="00000000">
              <w:rPr>
                <w:rFonts w:ascii="Google Sans" w:cs="Google Sans" w:eastAsia="Google Sans" w:hAnsi="Google Sans"/>
                <w:color w:val="1f1f1f"/>
                <w:rtl w:val="0"/>
              </w:rPr>
              <w:t xml:space="preserve"> Product is processed under a HACCP plan and held continuously at 41°F (5°C) or below.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HACCP plan required. Must be discarded after 7 days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30-Day Rule:</w:t>
            </w:r>
            <w:r w:rsidDel="00000000" w:rsidR="00000000" w:rsidRPr="00000000">
              <w:rPr>
                <w:rFonts w:ascii="Google Sans" w:cs="Google Sans" w:eastAsia="Google Sans" w:hAnsi="Google Sans"/>
                <w:color w:val="1f1f1f"/>
                <w:rtl w:val="0"/>
              </w:rPr>
              <w:t xml:space="preserve"> Product is rapidly cooled to 34°F (1°C) within 48 hours of reaching 41°F, and strictly held at 34°F.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HACCP plan required. If the product is moved to a 41°F cooler, it must be consumed within 7 days, never exceeding 30 days total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Frozen Storage:</w:t>
            </w:r>
            <w:r w:rsidDel="00000000" w:rsidR="00000000" w:rsidRPr="00000000">
              <w:rPr>
                <w:rFonts w:ascii="Google Sans" w:cs="Google Sans" w:eastAsia="Google Sans" w:hAnsi="Google Sans"/>
                <w:color w:val="1f1f1f"/>
                <w:rtl w:val="0"/>
              </w:rPr>
              <w:t xml:space="preserve"> Product is cooled and subsequently maintained in a frozen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Indefinite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HACCP plan required. No shelf-life restriction while frozen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deviation from these parameters, or the processing of highly hazardous items (such as the ROP of un-frozen fish or the curing of meats), requires the submission of extensive scientific validation data and the acquisition of a formal regulatory variance before operations can commence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Airborne Pathogens and Environmental Bioaerosol Control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Food safety training traditionally focuses on surface cross-contamination and thermal abuse, yet the ambient atmospheric environment of a commercial kitchen represents a significant, often overlooked vector for pathogen transmission. Bioaerosols—microscopic droplets containing viable bacteria, yeasts, molds, and viruses—can be generated by mundane kitchen activities and represent a severe threat to exposed RTE foods and employee health</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aerosolization of pathogens occurs frequently during sanitation procedures. The use of high-pressure hoses to wash down floor drains, the operation of compressed air lines, or the disruption of stagnant water can launch bacteria into the air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While large respiratory or water droplets (greater than 100 micrometers) generally settle to the ground within seconds over a short horizontal distance, smaller dehydrated droplet nuclei can remain suspended in the ambient air currents for up to three hours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 risk of airborne transmission, the facility relies on advanced Heating, Ventilation, and Air Conditioning (HVAC) engineering, coupled with specific operational policies.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Air Filtration and Circulation:</w:t>
      </w:r>
      <w:r w:rsidDel="00000000" w:rsidR="00000000" w:rsidRPr="00000000">
        <w:rPr>
          <w:rFonts w:ascii="Google Sans" w:cs="Google Sans" w:eastAsia="Google Sans" w:hAnsi="Google Sans"/>
          <w:color w:val="1f1f1f"/>
          <w:rtl w:val="0"/>
        </w:rPr>
        <w:t xml:space="preserve"> The facility's air handling units are equipped with high-efficiency particulate air (HEPA) filters, or filters rated at MERV-13 or greater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These filters capture microscopic biological particulates through mechanisms of straining, inertial impaction, interception, and Brownian diffusion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the system is calibrated to provide a minimum of five total air changes per hour, actively diluting the concentration of any suspended infectious aerosols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Ultraviolet Germicidal Irradiation (UVGI):</w:t>
      </w:r>
      <w:r w:rsidDel="00000000" w:rsidR="00000000" w:rsidRPr="00000000">
        <w:rPr>
          <w:rFonts w:ascii="Google Sans" w:cs="Google Sans" w:eastAsia="Google Sans" w:hAnsi="Google Sans"/>
          <w:color w:val="1f1f1f"/>
          <w:rtl w:val="0"/>
        </w:rPr>
        <w:t xml:space="preserve"> To actively neutralize airborne pathogens, the ductwork incorporates UV-C light systems. This short-wavelength ultraviolet radiation disrupts the cellular DNA and RNA of passing microorganisms, deactivating viruses, mold spores, and bacteria before they can be distributed into the processing zones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Pressure Differentials:</w:t>
      </w:r>
      <w:r w:rsidDel="00000000" w:rsidR="00000000" w:rsidRPr="00000000">
        <w:rPr>
          <w:rFonts w:ascii="Google Sans" w:cs="Google Sans" w:eastAsia="Google Sans" w:hAnsi="Google Sans"/>
          <w:color w:val="1f1f1f"/>
          <w:rtl w:val="0"/>
        </w:rPr>
        <w:t xml:space="preserve"> The architectural layout of the commissary utilizes directional airflow to isolate contaminants. Clean zones—such as those dedicated to the packaging of cooked RTE foods—are maintained under positive atmospheric pressure relative to dirty zones, such as the dishwashing pit or waste disposal areas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When doors between these zones are opened, the pressure differential forces clean air outward, preventing the ingress of aerosolized contaminants into the sanitary processing environment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Operational Sanitation Policies:</w:t>
      </w:r>
      <w:r w:rsidDel="00000000" w:rsidR="00000000" w:rsidRPr="00000000">
        <w:rPr>
          <w:rFonts w:ascii="Google Sans" w:cs="Google Sans" w:eastAsia="Google Sans" w:hAnsi="Google Sans"/>
          <w:color w:val="1f1f1f"/>
          <w:rtl w:val="0"/>
        </w:rPr>
        <w:t xml:space="preserve"> To support the mechanical HVAC systems, employees are strictly prohibited from using high-pressure spray nozzles on floors or drains near exposed food products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Deep cleaning of infrastructure should occur only after all food products have been sealed or removed from the processing area, minimizing the risk that generated bioaerosols will settle on consumable goods.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Part II: Interpretive Culinary Foundations and Sustainable Operations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Part I established the inflexible parameters of regulatory compliance and microbiological safety, Part II addresses the intellectual and philosophical foundations necessary to operate a world-class scratch commissary. For newer employees entering the industry, culinary excellence demands an understanding that extends beyond the rote memorization of temperature charts. It requires critical thinking regarding the origin of ingredients, the ecological impact of supply chains, and the biochemical behavior of food under thermal stress. The objective is to cultivate culinary professionals who recognize that the quality of the final product is inextricably linked to the health of the soil from which it was grown.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Philosophy of the Scratch Kitchen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genuine scratch commissary kitchen operates on a fundamentally different paradigm than facilities that merely reheat highly processed, industrialized commodities. By bringing raw, whole ingredients into the facility, the kitchen assumes full responsibility for the entire chain of culinary transformation. This approach yields vastly superior flavor profiles and higher nutritional density, but it requires a workforce capable of nuanced observation. A cook must understand that a carrot grown in biologically depleted dirt will behave, cook, and taste differently than a carrot grown in a regenerative, living soil ecosystem.</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Regenerative Agriculture and Soil Ecology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food system is undergoing a necessary paradigm shift, moving away from extractive, chemically dependent industrial agriculture toward regenerative practices. Regenerative agriculture is not a marketing term; it is a holistic, science-based methodology focused on restoring ecological balance, rebuilding topsoil, and increasing biodiversity, rather than merely sustaining a degraded environmental baseline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movement is anchored by five core agronomic principles:</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Minimizing Soil Disturbance:</w:t>
      </w:r>
      <w:r w:rsidDel="00000000" w:rsidR="00000000" w:rsidRPr="00000000">
        <w:rPr>
          <w:rFonts w:ascii="Google Sans" w:cs="Google Sans" w:eastAsia="Google Sans" w:hAnsi="Google Sans"/>
          <w:color w:val="1f1f1f"/>
          <w:rtl w:val="0"/>
        </w:rPr>
        <w:t xml:space="preserve"> Reducing or eliminating mechanical tillage protects the complex, microscopic web of mycorrhizal fungi and soil bacteria that facilitate nutrient transfer to plants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Maximizing Biodiversity:</w:t>
      </w:r>
      <w:r w:rsidDel="00000000" w:rsidR="00000000" w:rsidRPr="00000000">
        <w:rPr>
          <w:rFonts w:ascii="Google Sans" w:cs="Google Sans" w:eastAsia="Google Sans" w:hAnsi="Google Sans"/>
          <w:color w:val="1f1f1f"/>
          <w:rtl w:val="0"/>
        </w:rPr>
        <w:t xml:space="preserve"> Transitioning away from vast, fragile monocultures by integrating a wide variety of plant species, which builds resilient ecosystems resistant to pests and disease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Keeping the Soil Covered:</w:t>
      </w:r>
      <w:r w:rsidDel="00000000" w:rsidR="00000000" w:rsidRPr="00000000">
        <w:rPr>
          <w:rFonts w:ascii="Google Sans" w:cs="Google Sans" w:eastAsia="Google Sans" w:hAnsi="Google Sans"/>
          <w:color w:val="1f1f1f"/>
          <w:rtl w:val="0"/>
        </w:rPr>
        <w:t xml:space="preserve"> Utilizing cover crops and organic mulches to prevent wind and water erosion, retain vital moisture, and regulate subterranean temperatures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Maintaining Living Roots Year-Round:</w:t>
      </w:r>
      <w:r w:rsidDel="00000000" w:rsidR="00000000" w:rsidRPr="00000000">
        <w:rPr>
          <w:rFonts w:ascii="Google Sans" w:cs="Google Sans" w:eastAsia="Google Sans" w:hAnsi="Google Sans"/>
          <w:color w:val="1f1f1f"/>
          <w:rtl w:val="0"/>
        </w:rPr>
        <w:t xml:space="preserve"> Ensuring that living root systems remain in the ground continuously, feeding soil microbes through root exudates and driving the continuous sequestration of atmospheric carbon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Integrating Managed Livestock:</w:t>
      </w:r>
      <w:r w:rsidDel="00000000" w:rsidR="00000000" w:rsidRPr="00000000">
        <w:rPr>
          <w:rFonts w:ascii="Google Sans" w:cs="Google Sans" w:eastAsia="Google Sans" w:hAnsi="Google Sans"/>
          <w:color w:val="1f1f1f"/>
          <w:rtl w:val="0"/>
        </w:rPr>
        <w:t xml:space="preserve"> Reintroducing animal impact to the land to replicate natural ecological nutrient cycles, a critical component of soil restoration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Regenerative Cattle Grazing and Carbon Sequestration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livestock is one of the most debated, yet scientifically supported, aspects of regenerative agriculture. Conventional feedlot beef production is widely recognized for its heavy resource consumption and high greenhouse gas (GHG) emissions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However, regenerative grazing models—specifically Adaptive Multi-Paddock (AMP) management—utilize high-density, short-duration grazing followed by extended periods of pasture recovery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methodology actively mimics the historical migratory patterns of wild ruminant herds, such as bison across the North American plains.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 literature indicates that AMP grazing results in superior ecological performance compared to continuous, static grazing. Fields managed under AMP protocols demonstrate lower soil temperatures, significantly higher moisture retention, and reduced emissions of nitrous oxide (N2O) and methane (CH4)</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As cattle move tightly across a pasture, their hooves press seeds and organic matter into the soil, while their concentrated deposition of manure and urine stimulates massive microbial activity.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this biological stimulation results in rapid topsoil generation. A comprehensive study conducted by Michigan State University demonstrated that well-managed grazing systems can sequester up to 1.5 tons of carbon per acre per year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rate of atmospheric carbon drawdown is sufficient to entirely offset the GHG emissions associated with the beef production cycle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For commissary staff, understanding this mechanism imparts a profound respect for the proteins they process. Sourcing regenerative beef supports a system that actively mitigates climate change, yielding meat characterized by dense, complex marbling derived from diverse pasture forage rather than monolithic grain diets.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Farming, Labeling Standards, and Supply Chain Integrity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consumer landscape is saturated with a dizzying array of food labels and agricultural certifications. Culinary staff must possess the critical thinking skills necessary to parse this nomenclature accurately, ensuring the integrity of the scratch menu.</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USDA Organic:</w:t>
      </w:r>
      <w:r w:rsidDel="00000000" w:rsidR="00000000" w:rsidRPr="00000000">
        <w:rPr>
          <w:rFonts w:ascii="Google Sans" w:cs="Google Sans" w:eastAsia="Google Sans" w:hAnsi="Google Sans"/>
          <w:color w:val="1f1f1f"/>
          <w:rtl w:val="0"/>
        </w:rPr>
        <w:t xml:space="preserve"> This federal standard primarily defines agriculture by what it prohibits: synthetic fertilizers, synthetic pesticides, genetically modified organisms (GMOs), and routine antibiotics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While a vital baseline, the USDA Organic label does not inherently guarantee that the soil is being actively regenerated, nor does it mandate equitable labor practices for farmworkers.</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Regenerative Organic Certified® (ROC):</w:t>
      </w:r>
      <w:r w:rsidDel="00000000" w:rsidR="00000000" w:rsidRPr="00000000">
        <w:rPr>
          <w:rFonts w:ascii="Google Sans" w:cs="Google Sans" w:eastAsia="Google Sans" w:hAnsi="Google Sans"/>
          <w:color w:val="1f1f1f"/>
          <w:rtl w:val="0"/>
        </w:rPr>
        <w:t xml:space="preserve"> ROC represents a much more rigorous, holistic standard. It utilizes the USDA Organic certification as a prerequisite but layers on strict, verifiable requirements across three pillars: the highest standards of soil health and carbon sequestration, the highest standards of animal welfare (including strict pasture-based mandates), and verified social fairness for farmers and laborers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Grass-Fed vs. Grass-Finished:</w:t>
      </w:r>
      <w:r w:rsidDel="00000000" w:rsidR="00000000" w:rsidRPr="00000000">
        <w:rPr>
          <w:rFonts w:ascii="Google Sans" w:cs="Google Sans" w:eastAsia="Google Sans" w:hAnsi="Google Sans"/>
          <w:color w:val="1f1f1f"/>
          <w:rtl w:val="0"/>
        </w:rPr>
        <w:t xml:space="preserve"> Employees must critically evaluate protein sourcing. The term "grass-fed" can legally be applied to cattle that spent the early portion of their lives on pasture before being shipped to a concentrated animal feeding operation (CAFO) to be fattened on grain. True "100% Grass-fed and Grass-finished" labeling ensures the animal consumed only forage throughout its entire life cycle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Corporate Environmental Food Regime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regenerative movement gains market share, there is a documented risk of corporate co-optation—a phenomenon analyzed within the framework of the "corporate environmental food regime" (CEFR)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Multinational agribusinesses may adopt the vocabulary of regenerative agriculture to market premium, value-laden products to affluent consumers in the Global North, while simultaneously maintaining heavily subsidized, industrial, and extractive supply chains for the vast majority of their commodity output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Commissary leadership and culinary staff must remain vigilant against greenwashing. Sourcing decisions must rely on verifiable practices, direct relationships, and rigorous third-party certifications rather than superficial marketing claims. This critical analysis ensures that the facility's purchasing power genuinely disrupts the industrial status quo and supports authentic ecological restoration.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Food Supply Chain Logistics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scratch kitchen's operational capabilities are entirely dependent on the agility of its supply chain. Transitioning away from centralized, broadline distributors in favor of local and regional networks (such as sourcing directly from farms in Travis County or the Hudson Bend region of Central Texas)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introduces complex logistical variables that the culinary team must manage proactively.</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Hyper-Seasonality and Menu Agility:</w:t>
      </w:r>
      <w:r w:rsidDel="00000000" w:rsidR="00000000" w:rsidRPr="00000000">
        <w:rPr>
          <w:rFonts w:ascii="Google Sans" w:cs="Google Sans" w:eastAsia="Google Sans" w:hAnsi="Google Sans"/>
          <w:color w:val="1f1f1f"/>
          <w:rtl w:val="0"/>
        </w:rPr>
        <w:t xml:space="preserve"> Global supply chains create the illusion of perpetual seasonality, offering tomatoes in the dead of winter. Local sourcing, however, is bound by the realities of regional agriculture. The commissary menu must be engineered with flexibility, allowing chefs to pivot rapidly based on the weekly agricultural yield. If a late frost decimates a local zucchini crop, the staff must possess the culinary repertoire to seamlessly substitute a hardy root vegetable without disrupting the high-volume production schedule.</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Whole-Animal Utilization:</w:t>
      </w:r>
      <w:r w:rsidDel="00000000" w:rsidR="00000000" w:rsidRPr="00000000">
        <w:rPr>
          <w:rFonts w:ascii="Google Sans" w:cs="Google Sans" w:eastAsia="Google Sans" w:hAnsi="Google Sans"/>
          <w:color w:val="1f1f1f"/>
          <w:rtl w:val="0"/>
        </w:rPr>
        <w:t xml:space="preserve"> Local regenerative farms rarely supply uniformly fabricated, portion-controlled steaks wrapped in plastic. Purchasing regenerative cattle often requires buying whole or half animals. The commissary must be equipped with the spatial infrastructure and the technical butchery skills to break down primal cuts. This requires a zero-waste ethos: utilizing bones for deep, nutrient-dense stocks, utilizing trim for ground meats, and leveraging secondary, tougher cuts for long braises in the tilt skillets.</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Variable Receiving Conditions:</w:t>
      </w:r>
      <w:r w:rsidDel="00000000" w:rsidR="00000000" w:rsidRPr="00000000">
        <w:rPr>
          <w:rFonts w:ascii="Google Sans" w:cs="Google Sans" w:eastAsia="Google Sans" w:hAnsi="Google Sans"/>
          <w:color w:val="1f1f1f"/>
          <w:rtl w:val="0"/>
        </w:rPr>
        <w:t xml:space="preserve"> Local produce often arrives straight from the field, carrying soil, insects, and residual field heat. Receiving protocols must be highly rigorous. Immediate and thorough washing is required to remove physical hazards, followed by rapid chilling to remove field heat. Extracting field heat quickly is essential to halting enzymatic degradation, extending the product's shelf life, and preventing the proliferation of ambient microbes before processing begins.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Nutritional Retention and the Biochemistry of Thermal Processing</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objective of a scratch commissary is to deliver food that is not only microbiologically safe but deeply nourishing. However, the application of heat—the very mechanism utilized to achieve thermal lethality and destroy pathogens—can simultaneously degrade the nutritional density of the whole foods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Understanding the biochemistry of thermal processing allows culinary staff to select cooking methods that maximize nutrient retention.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 Degradation and Heat Sensitivity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Nutrients are broadly categorized by their solubility (water-soluble vs. fat-soluble) and their physical stability under environmental stress (thermolabile vs. thermostable, and photolabile)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Water-Soluble Vitamins:</w:t>
      </w:r>
      <w:r w:rsidDel="00000000" w:rsidR="00000000" w:rsidRPr="00000000">
        <w:rPr>
          <w:rFonts w:ascii="Google Sans" w:cs="Google Sans" w:eastAsia="Google Sans" w:hAnsi="Google Sans"/>
          <w:color w:val="1f1f1f"/>
          <w:rtl w:val="0"/>
        </w:rPr>
        <w:t xml:space="preserve"> Vitamin C (ascorbic acid) and the B-complex vitamins (including thiamine, riboflavin, and folate) are exceptionally vulnerable during food processing. They are highly sensitive to extreme heat, prolonged light exposure, and oxidation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When vegetables are boiled in a tilt skillet or large vat, the high temperatures can destroy up to 50–80% of the Vitamin C content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Furthermore, because these vitamins are water-soluble, the surviving nutrients rapidly leach directly into the cooking water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If that liquid is discarded, the nutritional value of the food is drastically reduced.</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Fat-Soluble Vitamins:</w:t>
      </w:r>
      <w:r w:rsidDel="00000000" w:rsidR="00000000" w:rsidRPr="00000000">
        <w:rPr>
          <w:rFonts w:ascii="Google Sans" w:cs="Google Sans" w:eastAsia="Google Sans" w:hAnsi="Google Sans"/>
          <w:color w:val="1f1f1f"/>
          <w:rtl w:val="0"/>
        </w:rPr>
        <w:t xml:space="preserve"> Vitamins A, D, E, and K are generally more thermostable, enduring higher heat levels without immediate destruction. However, they remain susceptible to structural degradation upon prolonged exposure to ultraviolet or visible light (photolability)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Proteins and Lipids:</w:t>
      </w:r>
      <w:r w:rsidDel="00000000" w:rsidR="00000000" w:rsidRPr="00000000">
        <w:rPr>
          <w:rFonts w:ascii="Google Sans" w:cs="Google Sans" w:eastAsia="Google Sans" w:hAnsi="Google Sans"/>
          <w:color w:val="1f1f1f"/>
          <w:rtl w:val="0"/>
        </w:rPr>
        <w:t xml:space="preserve"> While the controlled application of heat causes beneficial protein denaturation—unwinding complex protein structures to make them easier for human digestion—excessive, prolonged heat can lead to severe structural damage and reduced bioavailability. Fats exposed to high heat and ambient oxygen undergo lipid oxidation, generating rancid compounds that destroy the nutritional integrity of healthy, unsaturated fats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Nutrient Retention Strategies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combat nutrient degradation in a high-volume setting, the commissary relies on the advanced equipment outlined in Part I, executing precise culinary techniques designed to protect cellular integrity.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Sous Vide / Cook-Chill Advantage:</w:t>
      </w:r>
      <w:r w:rsidDel="00000000" w:rsidR="00000000" w:rsidRPr="00000000">
        <w:rPr>
          <w:rFonts w:ascii="Google Sans" w:cs="Google Sans" w:eastAsia="Google Sans" w:hAnsi="Google Sans"/>
          <w:color w:val="1f1f1f"/>
          <w:rtl w:val="0"/>
        </w:rPr>
        <w:t xml:space="preserve"> By vacuum-sealing raw ingredients in an impermeable pouch prior to thermal processing, the kitchen effectively engineers a closed, controlled system. When cooking a vegetable sous vide, the water-soluble vitamins cannot physically leach out into a surrounding volume of boiling water; they remain entirely trapped within the bag, reabsorbing into the cellular matrix</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the evacuation of oxygen in the pouch halts lipid oxidation, preserving delicate fats, and prevents the enzymatic browning of organic tissues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Because sous vide allows for precise, low-temperature control (e.g., holding a carrot at exactly 185°F rather than blasting it at a rolling 212°F boil), thermal degradation is mathematically minimized.</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Combi Oven Steaming:</w:t>
      </w:r>
      <w:r w:rsidDel="00000000" w:rsidR="00000000" w:rsidRPr="00000000">
        <w:rPr>
          <w:rFonts w:ascii="Google Sans" w:cs="Google Sans" w:eastAsia="Google Sans" w:hAnsi="Google Sans"/>
          <w:color w:val="1f1f1f"/>
          <w:rtl w:val="0"/>
        </w:rPr>
        <w:t xml:space="preserve"> Utilizing the steam injection functions on a combi oven cooks vegetables rapidly and evenly. While some minor nutrient loss is inevitable due to heat exposure, the speed of the steam transfer is significantly faster than dry roasting, and it entirely avoids the massive water-leaching effect associated with submerged boiling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Rapid Chilling for Cellular Preservation:</w:t>
      </w:r>
      <w:r w:rsidDel="00000000" w:rsidR="00000000" w:rsidRPr="00000000">
        <w:rPr>
          <w:rFonts w:ascii="Google Sans" w:cs="Google Sans" w:eastAsia="Google Sans" w:hAnsi="Google Sans"/>
          <w:color w:val="1f1f1f"/>
          <w:rtl w:val="0"/>
        </w:rPr>
        <w:t xml:space="preserve"> Nutrient degradation does not spontaneously cease the moment a pan is removed from the oven; residual thermal energy continues to break down cellular structures and vitamins. By immediately transferring hot products into the blast chiller, the kitchen instantly halts the cooking process. This rapid temperature drop locks in cellular integrity, preserves vibrant organic colors (halting chlorophyll degradation), and solidifies the nutritional density of the final product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Whole Foods and a Balanced Diet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culmination of these efforts—strict safety controls, environmentally sustainable sourcing, and nutrient-preserving culinary techniques—is the production of a holistic, balanced diet centered on whole foods.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newer employees, the pedagogical objective is to shift their perspective. The kitchen must not be viewed merely as an industrialized assembly line, but as a critical nexus between human health and environmental stewardship. When a cook prepares a massive batch of braised short ribs in the tilt skillet, they must possess a multi-layered, critical understanding of the process. They must recognize that the meat originated from a regenerative farm actively sequestering carbon, that the product must be cooked to a precise internal temperature of 145°F to ensure pathogen lethality, that the braising liquid captures the vital leached nutrients, and that the finished product must be plunged into the blast chiller to reach 41°F within six hours to prevent the catastrophic germination of </w:t>
      </w:r>
      <w:r w:rsidDel="00000000" w:rsidR="00000000" w:rsidRPr="00000000">
        <w:rPr>
          <w:rFonts w:ascii="Google Sans" w:cs="Google Sans" w:eastAsia="Google Sans" w:hAnsi="Google Sans"/>
          <w:i w:val="1"/>
          <w:iCs w:val="1"/>
          <w:color w:val="1f1f1f"/>
          <w:rtl w:val="0"/>
        </w:rPr>
        <w:t xml:space="preserve">C. perfringens</w:t>
      </w:r>
      <w:r w:rsidDel="00000000" w:rsidR="00000000" w:rsidRPr="00000000">
        <w:rPr>
          <w:rFonts w:ascii="Google Sans" w:cs="Google Sans" w:eastAsia="Google Sans" w:hAnsi="Google Sans"/>
          <w:color w:val="1f1f1f"/>
          <w:rtl w:val="0"/>
        </w:rPr>
        <w:t xml:space="preserve"> spores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critical thinking framework empowers the culinary staff. It transitions them from passive rule-followers into active, intelligent professionals capable of independent problem-solving. By seamlessly marrying the rigid, empirical laws of food safety and microbiology with the dynamic, regenerative rhythms of local agriculture, the commissary kitchen achieves its ultimate operational potential: delivering food that is flawlessly safe, deeply nutritious, and ecologically responsible at an industrial scale.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Food Safety Certification Requirements 2026, </w:t>
      </w:r>
      <w:hyperlink r:id="rId6">
        <w:r w:rsidDel="00000000" w:rsidR="00000000" w:rsidRPr="00000000">
          <w:rPr>
            <w:rFonts w:ascii="Google Sans" w:cs="Google Sans" w:eastAsia="Google Sans" w:hAnsi="Google Sans"/>
            <w:color w:val="0000ee"/>
            <w:sz w:val="24"/>
            <w:szCs w:val="24"/>
            <w:u w:val="single"/>
            <w:rtl w:val="0"/>
          </w:rPr>
          <w:t xml:space="preserve">https://www.usfoodsafe.com/states/texas.html</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Food Manager Certification Exam and Training, </w:t>
      </w:r>
      <w:hyperlink r:id="rId7">
        <w:r w:rsidDel="00000000" w:rsidR="00000000" w:rsidRPr="00000000">
          <w:rPr>
            <w:rFonts w:ascii="Google Sans" w:cs="Google Sans" w:eastAsia="Google Sans" w:hAnsi="Google Sans"/>
            <w:color w:val="0000ee"/>
            <w:sz w:val="24"/>
            <w:szCs w:val="24"/>
            <w:u w:val="single"/>
            <w:rtl w:val="0"/>
          </w:rPr>
          <w:t xml:space="preserve">https://www.foodmanagerscertification.com/texas/</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Manager Licensing | Texas DSHS, </w:t>
      </w:r>
      <w:hyperlink r:id="rId8">
        <w:r w:rsidDel="00000000" w:rsidR="00000000" w:rsidRPr="00000000">
          <w:rPr>
            <w:rFonts w:ascii="Google Sans" w:cs="Google Sans" w:eastAsia="Google Sans" w:hAnsi="Google Sans"/>
            <w:color w:val="0000ee"/>
            <w:sz w:val="24"/>
            <w:szCs w:val="24"/>
            <w:u w:val="single"/>
            <w:rtl w:val="0"/>
          </w:rPr>
          <w:t xml:space="preserve">https://www.dshs.texas.gov/food-safety/food-managers/food-manager-licensing</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Requirements for the Texas Food Manager Exam?, </w:t>
      </w:r>
      <w:hyperlink r:id="rId9">
        <w:r w:rsidDel="00000000" w:rsidR="00000000" w:rsidRPr="00000000">
          <w:rPr>
            <w:rFonts w:ascii="Google Sans" w:cs="Google Sans" w:eastAsia="Google Sans" w:hAnsi="Google Sans"/>
            <w:color w:val="0000ee"/>
            <w:sz w:val="24"/>
            <w:szCs w:val="24"/>
            <w:u w:val="single"/>
            <w:rtl w:val="0"/>
          </w:rPr>
          <w:t xml:space="preserve">https://aaafoodhandler.com/certified-food-manager-requirements-texas/</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Food Manager Certification Study Guide 2026, </w:t>
      </w:r>
      <w:hyperlink r:id="rId10">
        <w:r w:rsidDel="00000000" w:rsidR="00000000" w:rsidRPr="00000000">
          <w:rPr>
            <w:rFonts w:ascii="Google Sans" w:cs="Google Sans" w:eastAsia="Google Sans" w:hAnsi="Google Sans"/>
            <w:color w:val="0000ee"/>
            <w:sz w:val="24"/>
            <w:szCs w:val="24"/>
            <w:u w:val="single"/>
            <w:rtl w:val="0"/>
          </w:rPr>
          <w:t xml:space="preserve">https://aaafoodhandler.com/texas-food-manager-certification-study-guide-2026/</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Food Manager Certification - How to Get It, </w:t>
      </w:r>
      <w:hyperlink r:id="rId11">
        <w:r w:rsidDel="00000000" w:rsidR="00000000" w:rsidRPr="00000000">
          <w:rPr>
            <w:rFonts w:ascii="Google Sans" w:cs="Google Sans" w:eastAsia="Google Sans" w:hAnsi="Google Sans"/>
            <w:color w:val="0000ee"/>
            <w:sz w:val="24"/>
            <w:szCs w:val="24"/>
            <w:u w:val="single"/>
            <w:rtl w:val="0"/>
          </w:rPr>
          <w:t xml:space="preserve">https://premierfoodsafety.com/staterequirements/texas-food-manager-certification</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Food Handler Card Requirements (2026), </w:t>
      </w:r>
      <w:hyperlink r:id="rId12">
        <w:r w:rsidDel="00000000" w:rsidR="00000000" w:rsidRPr="00000000">
          <w:rPr>
            <w:rFonts w:ascii="Google Sans" w:cs="Google Sans" w:eastAsia="Google Sans" w:hAnsi="Google Sans"/>
            <w:color w:val="0000ee"/>
            <w:sz w:val="24"/>
            <w:szCs w:val="24"/>
            <w:u w:val="single"/>
            <w:rtl w:val="0"/>
          </w:rPr>
          <w:t xml:space="preserve">https://foodhandlertest.org/food-handler-card-requirements/texas</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3-502.12 Reduced Oxygen Packaging Without a Variance, Criteria., </w:t>
      </w:r>
      <w:hyperlink r:id="rId13">
        <w:r w:rsidDel="00000000" w:rsidR="00000000" w:rsidRPr="00000000">
          <w:rPr>
            <w:rFonts w:ascii="Google Sans" w:cs="Google Sans" w:eastAsia="Google Sans" w:hAnsi="Google Sans"/>
            <w:color w:val="0000ee"/>
            <w:sz w:val="24"/>
            <w:szCs w:val="24"/>
            <w:u w:val="single"/>
            <w:rtl w:val="0"/>
          </w:rPr>
          <w:t xml:space="preserve">https://jcdh.org/SitePages/Misc/PdfViewer?AdminUploadId=3679</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Meat Safety—I Foodborne Pathogens and Other Biological Issues,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https://pmc.ncbi.nlm.nih.gov/articles/PMC7152306/</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Foodborne microbial diseases: pathogens, epidemiology, and, </w:t>
      </w:r>
      <w:hyperlink r:id="rId15">
        <w:r w:rsidDel="00000000" w:rsidR="00000000" w:rsidRPr="00000000">
          <w:rPr>
            <w:rFonts w:ascii="Google Sans" w:cs="Google Sans" w:eastAsia="Google Sans" w:hAnsi="Google Sans"/>
            <w:color w:val="0000ee"/>
            <w:sz w:val="24"/>
            <w:szCs w:val="24"/>
            <w:u w:val="single"/>
            <w:rtl w:val="0"/>
          </w:rPr>
          <w:t xml:space="preserve">https://www.ebupress.com/journal/aajfss/wp-content/uploads/sites/4/2026/02/3-1.pdf</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Food Handler Holding Temperatures | 4-Hour Rule | $14, </w:t>
      </w:r>
      <w:hyperlink r:id="rId16">
        <w:r w:rsidDel="00000000" w:rsidR="00000000" w:rsidRPr="00000000">
          <w:rPr>
            <w:rFonts w:ascii="Google Sans" w:cs="Google Sans" w:eastAsia="Google Sans" w:hAnsi="Google Sans"/>
            <w:color w:val="0000ee"/>
            <w:sz w:val="24"/>
            <w:szCs w:val="24"/>
            <w:u w:val="single"/>
            <w:rtl w:val="0"/>
          </w:rPr>
          <w:t xml:space="preserve">https://acefoodhandler.com/texas-food-handler-holding-temperatures-4-hour-rule-14-bundle/</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Food Code: Essential Temperature Compliance Guide 2026, </w:t>
      </w:r>
      <w:hyperlink r:id="rId17">
        <w:r w:rsidDel="00000000" w:rsidR="00000000" w:rsidRPr="00000000">
          <w:rPr>
            <w:rFonts w:ascii="Google Sans" w:cs="Google Sans" w:eastAsia="Google Sans" w:hAnsi="Google Sans"/>
            <w:color w:val="0000ee"/>
            <w:sz w:val="24"/>
            <w:szCs w:val="24"/>
            <w:u w:val="single"/>
            <w:rtl w:val="0"/>
          </w:rPr>
          <w:t xml:space="preserve">https://envigilance.com/compliance/state-food-code/</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Processing, Storage and Quality of Cook-Chill or Cook-Freeze Foods,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https://www.researchgate.net/publication/276092007_Processing_Storage_and_Quality_of_Cook-Chill_or_Cook-Freeze_Foods</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 Food Temperatures for Restaurants - French Compliance Institute, </w:t>
      </w:r>
      <w:hyperlink r:id="rId19">
        <w:r w:rsidDel="00000000" w:rsidR="00000000" w:rsidRPr="00000000">
          <w:rPr>
            <w:rFonts w:ascii="Google Sans" w:cs="Google Sans" w:eastAsia="Google Sans" w:hAnsi="Google Sans"/>
            <w:color w:val="0000ee"/>
            <w:sz w:val="24"/>
            <w:szCs w:val="24"/>
            <w:u w:val="single"/>
            <w:rtl w:val="0"/>
          </w:rPr>
          <w:t xml:space="preserve">https://frenchcomplianceinstitute.com/blogs/news/safe-food-temperatures-restaurants</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Preventative Measures for Food Safety - Huntsville, TX, </w:t>
      </w:r>
      <w:hyperlink r:id="rId20">
        <w:r w:rsidDel="00000000" w:rsidR="00000000" w:rsidRPr="00000000">
          <w:rPr>
            <w:rFonts w:ascii="Google Sans" w:cs="Google Sans" w:eastAsia="Google Sans" w:hAnsi="Google Sans"/>
            <w:color w:val="0000ee"/>
            <w:sz w:val="24"/>
            <w:szCs w:val="24"/>
            <w:u w:val="single"/>
            <w:rtl w:val="0"/>
          </w:rPr>
          <w:t xml:space="preserve">https://www.huntsvilletx.gov/DocumentCenter/View/6169/Preventative-Measures-for-Food-Safety</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Tex. Admin. Code § 229.704 - Temperature Requirements, </w:t>
      </w:r>
      <w:hyperlink r:id="rId21">
        <w:r w:rsidDel="00000000" w:rsidR="00000000" w:rsidRPr="00000000">
          <w:rPr>
            <w:rFonts w:ascii="Google Sans" w:cs="Google Sans" w:eastAsia="Google Sans" w:hAnsi="Google Sans"/>
            <w:color w:val="0000ee"/>
            <w:sz w:val="24"/>
            <w:szCs w:val="24"/>
            <w:u w:val="single"/>
            <w:rtl w:val="0"/>
          </w:rPr>
          <w:t xml:space="preserve">https://www.law.cornell.edu/regulations/texas/25-Tex-Admin-Code-SS-229-704</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Bulletin #3107, Reduced Oxygen Packaging (ROP): Requirements, </w:t>
      </w:r>
      <w:hyperlink r:id="rId22">
        <w:r w:rsidDel="00000000" w:rsidR="00000000" w:rsidRPr="00000000">
          <w:rPr>
            <w:rFonts w:ascii="Google Sans" w:cs="Google Sans" w:eastAsia="Google Sans" w:hAnsi="Google Sans"/>
            <w:color w:val="0000ee"/>
            <w:sz w:val="24"/>
            <w:szCs w:val="24"/>
            <w:u w:val="single"/>
            <w:rtl w:val="0"/>
          </w:rPr>
          <w:t xml:space="preserve">https://extension.umaine.edu/publications/3107e/</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Cooling Rate Effect on Outgrowth of Clostridium Perfringens in,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https://www.researchgate.net/publication/11899132_Cooling_Rate_Effect_on_Outgrowth_of_Clostridium_Perfringens_in_Cooked_Ready-to-Eat_Turkey_Breast_Roasts</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Reduced Oxygen Packaging for Restaurants: FDA Food Code Guide, </w:t>
      </w:r>
      <w:hyperlink r:id="rId24">
        <w:r w:rsidDel="00000000" w:rsidR="00000000" w:rsidRPr="00000000">
          <w:rPr>
            <w:rFonts w:ascii="Google Sans" w:cs="Google Sans" w:eastAsia="Google Sans" w:hAnsi="Google Sans"/>
            <w:color w:val="0000ee"/>
            <w:sz w:val="24"/>
            <w:szCs w:val="24"/>
            <w:u w:val="single"/>
            <w:rtl w:val="0"/>
          </w:rPr>
          <w:t xml:space="preserve">https://avidarmor.com/blogs/blog/reduced-oxygen-packaging-for-restaurants-fda-food-code-guide</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Regarding Texas Food Establishment Rules, </w:t>
      </w:r>
      <w:hyperlink r:id="rId25">
        <w:r w:rsidDel="00000000" w:rsidR="00000000" w:rsidRPr="00000000">
          <w:rPr>
            <w:rFonts w:ascii="Google Sans" w:cs="Google Sans" w:eastAsia="Google Sans" w:hAnsi="Google Sans"/>
            <w:color w:val="0000ee"/>
            <w:sz w:val="24"/>
            <w:szCs w:val="24"/>
            <w:u w:val="single"/>
            <w:rtl w:val="0"/>
          </w:rPr>
          <w:t xml:space="preserve">https://www.dshs.texas.gov/retail-food-establishments/general-faqs-retail-food-establishments/faqs-regarding-texas-food</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Cook-Chill - Williams Refrigeration, </w:t>
      </w:r>
      <w:hyperlink r:id="rId26">
        <w:r w:rsidDel="00000000" w:rsidR="00000000" w:rsidRPr="00000000">
          <w:rPr>
            <w:rFonts w:ascii="Google Sans" w:cs="Google Sans" w:eastAsia="Google Sans" w:hAnsi="Google Sans"/>
            <w:color w:val="0000ee"/>
            <w:sz w:val="24"/>
            <w:szCs w:val="24"/>
            <w:u w:val="single"/>
            <w:rtl w:val="0"/>
          </w:rPr>
          <w:t xml:space="preserve">https://www.williams-refrigeration.com.au/download/index/pi_res_1406882045_62e474e78e.pdf</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HACCP Food Safety Explained for Restaurants, </w:t>
      </w:r>
      <w:hyperlink r:id="rId27">
        <w:r w:rsidDel="00000000" w:rsidR="00000000" w:rsidRPr="00000000">
          <w:rPr>
            <w:rFonts w:ascii="Google Sans" w:cs="Google Sans" w:eastAsia="Google Sans" w:hAnsi="Google Sans"/>
            <w:color w:val="0000ee"/>
            <w:sz w:val="24"/>
            <w:szCs w:val="24"/>
            <w:u w:val="single"/>
            <w:rtl w:val="0"/>
          </w:rPr>
          <w:t xml:space="preserve">https://encoreseattle.com/blogs/seattle-restaurant-equipment/what-is-haccp-food-safety</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HACCP Method for Restaurant Kitchens - Altametrics, </w:t>
      </w:r>
      <w:hyperlink r:id="rId28">
        <w:r w:rsidDel="00000000" w:rsidR="00000000" w:rsidRPr="00000000">
          <w:rPr>
            <w:rFonts w:ascii="Google Sans" w:cs="Google Sans" w:eastAsia="Google Sans" w:hAnsi="Google Sans"/>
            <w:color w:val="0000ee"/>
            <w:sz w:val="24"/>
            <w:szCs w:val="24"/>
            <w:u w:val="single"/>
            <w:rtl w:val="0"/>
          </w:rPr>
          <w:t xml:space="preserve">https://altametrics.com/haccp-principles/haccp-method.html</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HACCP Compliance - RATIONAL Combi Steamers, </w:t>
      </w:r>
      <w:hyperlink r:id="rId29">
        <w:r w:rsidDel="00000000" w:rsidR="00000000" w:rsidRPr="00000000">
          <w:rPr>
            <w:rFonts w:ascii="Google Sans" w:cs="Google Sans" w:eastAsia="Google Sans" w:hAnsi="Google Sans"/>
            <w:color w:val="0000ee"/>
            <w:sz w:val="24"/>
            <w:szCs w:val="24"/>
            <w:u w:val="single"/>
            <w:rtl w:val="0"/>
          </w:rPr>
          <w:t xml:space="preserve">https://www.rational-online.com/en_gb/see-for-yourself/rational-magazine/food-safety-in-the-kitchen-haccp-compliance-with-rational-combi-steamers/</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HACCP procedure against contamination - Electrolux Professional, </w:t>
      </w:r>
      <w:hyperlink r:id="rId30">
        <w:r w:rsidDel="00000000" w:rsidR="00000000" w:rsidRPr="00000000">
          <w:rPr>
            <w:rFonts w:ascii="Google Sans" w:cs="Google Sans" w:eastAsia="Google Sans" w:hAnsi="Google Sans"/>
            <w:color w:val="0000ee"/>
            <w:sz w:val="24"/>
            <w:szCs w:val="24"/>
            <w:u w:val="single"/>
            <w:rtl w:val="0"/>
          </w:rPr>
          <w:t xml:space="preserve">https://www.electroluxprofessional.com/haccp-procedure-against-contamination/</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 and chill process: the correct approach to reduce food waste, </w:t>
      </w:r>
      <w:hyperlink r:id="rId31">
        <w:r w:rsidDel="00000000" w:rsidR="00000000" w:rsidRPr="00000000">
          <w:rPr>
            <w:rFonts w:ascii="Google Sans" w:cs="Google Sans" w:eastAsia="Google Sans" w:hAnsi="Google Sans"/>
            <w:color w:val="0000ee"/>
            <w:sz w:val="24"/>
            <w:szCs w:val="24"/>
            <w:u w:val="single"/>
            <w:rtl w:val="0"/>
          </w:rPr>
          <w:t xml:space="preserve">https://www.electroluxprofessional.com/us/cook-and-chill-process-the-correct-approach-to-reduce-food-waste/</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Cook-Chill Systems in Foodservice | PDF - Scribd, </w:t>
      </w:r>
      <w:hyperlink r:id="rId32">
        <w:r w:rsidDel="00000000" w:rsidR="00000000" w:rsidRPr="00000000">
          <w:rPr>
            <w:rFonts w:ascii="Google Sans" w:cs="Google Sans" w:eastAsia="Google Sans" w:hAnsi="Google Sans"/>
            <w:color w:val="0000ee"/>
            <w:sz w:val="24"/>
            <w:szCs w:val="24"/>
            <w:u w:val="single"/>
            <w:rtl w:val="0"/>
          </w:rPr>
          <w:t xml:space="preserve">https://www.scribd.com/document/136044128/Cook-Chill</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Sous Vide &amp; ROP HACCP Plan Rules (2026) | AuditBinder, </w:t>
      </w:r>
      <w:hyperlink r:id="rId33">
        <w:r w:rsidDel="00000000" w:rsidR="00000000" w:rsidRPr="00000000">
          <w:rPr>
            <w:rFonts w:ascii="Google Sans" w:cs="Google Sans" w:eastAsia="Google Sans" w:hAnsi="Google Sans"/>
            <w:color w:val="0000ee"/>
            <w:sz w:val="24"/>
            <w:szCs w:val="24"/>
            <w:u w:val="single"/>
            <w:rtl w:val="0"/>
          </w:rPr>
          <w:t xml:space="preserve">https://www.audit-binder.com/blog/sous-vide-rop-haccp-plan</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Hazard Analysis and Critical Control Points (HACCP) User's Guide, </w:t>
      </w:r>
      <w:hyperlink r:id="rId34">
        <w:r w:rsidDel="00000000" w:rsidR="00000000" w:rsidRPr="00000000">
          <w:rPr>
            <w:rFonts w:ascii="Google Sans" w:cs="Google Sans" w:eastAsia="Google Sans" w:hAnsi="Google Sans"/>
            <w:color w:val="0000ee"/>
            <w:sz w:val="24"/>
            <w:szCs w:val="24"/>
            <w:u w:val="single"/>
            <w:rtl w:val="0"/>
          </w:rPr>
          <w:t xml:space="preserve">https://assets.bouldercounty.gov/wp-content/uploads/2018/01/cook-chill-reduced-oxygen-packaging-template.pdf</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Cook-chill Reduced-oxygen Packaging in Retail and Foodservice, </w:t>
      </w:r>
      <w:hyperlink r:id="rId35">
        <w:r w:rsidDel="00000000" w:rsidR="00000000" w:rsidRPr="00000000">
          <w:rPr>
            <w:rFonts w:ascii="Google Sans" w:cs="Google Sans" w:eastAsia="Google Sans" w:hAnsi="Google Sans"/>
            <w:color w:val="0000ee"/>
            <w:sz w:val="24"/>
            <w:szCs w:val="24"/>
            <w:u w:val="single"/>
            <w:rtl w:val="0"/>
          </w:rPr>
          <w:t xml:space="preserve">https://www.food-safety.com/articles/4494-cook-chill-reduced-oxygen-packaging-in-retail-and-foodservice-operations</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HACCP Guide for Sous Vide ROP Safety | PDF | Foods - Scribd,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https://www.scribd.com/document/519519173/sous-vide-reduced-oxygen-users-guide</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Hazard Analysis and Critical Control Point (HACCP) Toolkit, </w:t>
      </w:r>
      <w:hyperlink r:id="rId37">
        <w:r w:rsidDel="00000000" w:rsidR="00000000" w:rsidRPr="00000000">
          <w:rPr>
            <w:rFonts w:ascii="Google Sans" w:cs="Google Sans" w:eastAsia="Google Sans" w:hAnsi="Google Sans"/>
            <w:color w:val="0000ee"/>
            <w:sz w:val="24"/>
            <w:szCs w:val="24"/>
            <w:u w:val="single"/>
            <w:rtl w:val="0"/>
          </w:rPr>
          <w:t xml:space="preserve">https://multco.us/file/haccp_toolkit/download</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Hazard Analysis and Risk-Based Preventive Controls for Human Food, </w:t>
      </w:r>
      <w:hyperlink r:id="rId38">
        <w:r w:rsidDel="00000000" w:rsidR="00000000" w:rsidRPr="00000000">
          <w:rPr>
            <w:rFonts w:ascii="Google Sans" w:cs="Google Sans" w:eastAsia="Google Sans" w:hAnsi="Google Sans"/>
            <w:color w:val="0000ee"/>
            <w:sz w:val="24"/>
            <w:szCs w:val="24"/>
            <w:u w:val="single"/>
            <w:rtl w:val="0"/>
          </w:rPr>
          <w:t xml:space="preserve">https://www.fda.gov/media/100002/download</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Abating Airborne Infection - Titus HVAC, </w:t>
      </w:r>
      <w:hyperlink r:id="rId39">
        <w:r w:rsidDel="00000000" w:rsidR="00000000" w:rsidRPr="00000000">
          <w:rPr>
            <w:rFonts w:ascii="Google Sans" w:cs="Google Sans" w:eastAsia="Google Sans" w:hAnsi="Google Sans"/>
            <w:color w:val="0000ee"/>
            <w:sz w:val="24"/>
            <w:szCs w:val="24"/>
            <w:u w:val="single"/>
            <w:rtl w:val="0"/>
          </w:rPr>
          <w:t xml:space="preserve">https://www.titus-hvac.com/file/12675/Airborne%20Combined%20Document_V4.pdf</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Protecting Food from Airborne Contaminants: What Can You Do?, </w:t>
      </w:r>
      <w:hyperlink r:id="rId40">
        <w:r w:rsidDel="00000000" w:rsidR="00000000" w:rsidRPr="00000000">
          <w:rPr>
            <w:rFonts w:ascii="Google Sans" w:cs="Google Sans" w:eastAsia="Google Sans" w:hAnsi="Google Sans"/>
            <w:color w:val="0000ee"/>
            <w:sz w:val="24"/>
            <w:szCs w:val="24"/>
            <w:u w:val="single"/>
            <w:rtl w:val="0"/>
          </w:rPr>
          <w:t xml:space="preserve">https://cleanair.camfil.us/2018/01/18/protecting-food-airborne-contaminants-can/</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Ventilation control for airborne transmission of human exhaled bio,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https://pmc.ncbi.nlm.nih.gov/articles/PMC6072925/</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Ventilation Mitigation Strategies - CDC, </w:t>
      </w:r>
      <w:hyperlink r:id="rId42">
        <w:r w:rsidDel="00000000" w:rsidR="00000000" w:rsidRPr="00000000">
          <w:rPr>
            <w:rFonts w:ascii="Google Sans" w:cs="Google Sans" w:eastAsia="Google Sans" w:hAnsi="Google Sans"/>
            <w:color w:val="0000ee"/>
            <w:sz w:val="24"/>
            <w:szCs w:val="24"/>
            <w:u w:val="single"/>
            <w:rtl w:val="0"/>
          </w:rPr>
          <w:t xml:space="preserve">https://www.cdc.gov/niosh/ventilation/prevention/index.html</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to reduce the transmission of airborne infectious diseases, </w:t>
      </w:r>
      <w:hyperlink r:id="rId43">
        <w:r w:rsidDel="00000000" w:rsidR="00000000" w:rsidRPr="00000000">
          <w:rPr>
            <w:rFonts w:ascii="Google Sans" w:cs="Google Sans" w:eastAsia="Google Sans" w:hAnsi="Google Sans"/>
            <w:color w:val="0000ee"/>
            <w:sz w:val="24"/>
            <w:szCs w:val="24"/>
            <w:u w:val="single"/>
            <w:rtl w:val="0"/>
          </w:rPr>
          <w:t xml:space="preserve">https://www.fmanz.org/wp-content/uploads/2020/03/Airborne-Infectious-Diseases-Reduction-Strategies-06-March-2020.pdf</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Preventing Airborne Illnesses: What You Should Do | Donnelly, </w:t>
      </w:r>
      <w:hyperlink r:id="rId44">
        <w:r w:rsidDel="00000000" w:rsidR="00000000" w:rsidRPr="00000000">
          <w:rPr>
            <w:rFonts w:ascii="Google Sans" w:cs="Google Sans" w:eastAsia="Google Sans" w:hAnsi="Google Sans"/>
            <w:color w:val="0000ee"/>
            <w:sz w:val="24"/>
            <w:szCs w:val="24"/>
            <w:u w:val="single"/>
            <w:rtl w:val="0"/>
          </w:rPr>
          <w:t xml:space="preserve">https://donnellymech.com/blog/commercial-hvac/preventing-airborne-illnesses-what-you-should-do/</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Regenerative Agriculture: 5 Core Principles Explained - Green Cover, </w:t>
      </w:r>
      <w:hyperlink r:id="rId45">
        <w:r w:rsidDel="00000000" w:rsidR="00000000" w:rsidRPr="00000000">
          <w:rPr>
            <w:rFonts w:ascii="Google Sans" w:cs="Google Sans" w:eastAsia="Google Sans" w:hAnsi="Google Sans"/>
            <w:color w:val="0000ee"/>
            <w:sz w:val="24"/>
            <w:szCs w:val="24"/>
            <w:u w:val="single"/>
            <w:rtl w:val="0"/>
          </w:rPr>
          <w:t xml:space="preserve">https://greencover.com/blogs/articles/introduction-to-regenerative-agriculture-2</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Regenerative agriculture needs a reckoning | The Counter, </w:t>
      </w:r>
      <w:hyperlink r:id="rId46">
        <w:r w:rsidDel="00000000" w:rsidR="00000000" w:rsidRPr="00000000">
          <w:rPr>
            <w:rFonts w:ascii="Google Sans" w:cs="Google Sans" w:eastAsia="Google Sans" w:hAnsi="Google Sans"/>
            <w:color w:val="0000ee"/>
            <w:sz w:val="24"/>
            <w:szCs w:val="24"/>
            <w:u w:val="single"/>
            <w:rtl w:val="0"/>
          </w:rPr>
          <w:t xml:space="preserve">https://thecounter.org/regenerative-agriculture-racial-equity-climate-change-carbon-farming-environmental-issues/</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Regenerative Agriculture Works: A Compilation of Evidence, </w:t>
      </w:r>
      <w:hyperlink r:id="rId47">
        <w:r w:rsidDel="00000000" w:rsidR="00000000" w:rsidRPr="00000000">
          <w:rPr>
            <w:rFonts w:ascii="Google Sans" w:cs="Google Sans" w:eastAsia="Google Sans" w:hAnsi="Google Sans"/>
            <w:color w:val="0000ee"/>
            <w:sz w:val="24"/>
            <w:szCs w:val="24"/>
            <w:u w:val="single"/>
            <w:rtl w:val="0"/>
          </w:rPr>
          <w:t xml:space="preserve">https://www.ethicalomnivore.org/regenerative-agriculture-works-a-compilation-of-evidence/</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Organic Food Label Guide - Rodale Institute, </w:t>
      </w:r>
      <w:hyperlink r:id="rId48">
        <w:r w:rsidDel="00000000" w:rsidR="00000000" w:rsidRPr="00000000">
          <w:rPr>
            <w:rFonts w:ascii="Google Sans" w:cs="Google Sans" w:eastAsia="Google Sans" w:hAnsi="Google Sans"/>
            <w:color w:val="0000ee"/>
            <w:sz w:val="24"/>
            <w:szCs w:val="24"/>
            <w:u w:val="single"/>
            <w:rtl w:val="0"/>
          </w:rPr>
          <w:t xml:space="preserve">https://rodaleinstitute.org/organic-food-label-guide/</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co-optation of regenerative agriculture: revisiting the corporate, </w:t>
      </w:r>
      <w:hyperlink r:id="rId49">
        <w:r w:rsidDel="00000000" w:rsidR="00000000" w:rsidRPr="00000000">
          <w:rPr>
            <w:rFonts w:ascii="Google Sans" w:cs="Google Sans" w:eastAsia="Google Sans" w:hAnsi="Google Sans"/>
            <w:color w:val="0000ee"/>
            <w:sz w:val="24"/>
            <w:szCs w:val="24"/>
            <w:u w:val="single"/>
            <w:rtl w:val="0"/>
          </w:rPr>
          <w:t xml:space="preserve">https://www.tandfonline.com/doi/full/10.1080/14747731.2024.2397260</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Gather &amp; Deliver | Organic Farm-to-Door Grocery Delivery | Grass, </w:t>
      </w:r>
      <w:hyperlink r:id="rId50">
        <w:r w:rsidDel="00000000" w:rsidR="00000000" w:rsidRPr="00000000">
          <w:rPr>
            <w:rFonts w:ascii="Google Sans" w:cs="Google Sans" w:eastAsia="Google Sans" w:hAnsi="Google Sans"/>
            <w:color w:val="0000ee"/>
            <w:sz w:val="24"/>
            <w:szCs w:val="24"/>
            <w:u w:val="single"/>
            <w:rtl w:val="0"/>
          </w:rPr>
          <w:t xml:space="preserve">https://gatheranddeliver.com/</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Nutrient Loss During Food Preservation - Auctores | Journals, </w:t>
      </w:r>
      <w:hyperlink r:id="rId51">
        <w:r w:rsidDel="00000000" w:rsidR="00000000" w:rsidRPr="00000000">
          <w:rPr>
            <w:rFonts w:ascii="Google Sans" w:cs="Google Sans" w:eastAsia="Google Sans" w:hAnsi="Google Sans"/>
            <w:color w:val="0000ee"/>
            <w:sz w:val="24"/>
            <w:szCs w:val="24"/>
            <w:u w:val="single"/>
            <w:rtl w:val="0"/>
          </w:rPr>
          <w:t xml:space="preserve">https://auctoresonline.org/article/nutrient-loss-during-food-preservation</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retention in cook/chill and cook/hot-hold hospital food-services, </w:t>
      </w:r>
      <w:hyperlink r:id="rId52">
        <w:r w:rsidDel="00000000" w:rsidR="00000000" w:rsidRPr="00000000">
          <w:rPr>
            <w:rFonts w:ascii="Google Sans" w:cs="Google Sans" w:eastAsia="Google Sans" w:hAnsi="Google Sans"/>
            <w:color w:val="0000ee"/>
            <w:sz w:val="24"/>
            <w:szCs w:val="24"/>
            <w:u w:val="single"/>
            <w:rtl w:val="0"/>
          </w:rPr>
          <w:t xml:space="preserve">https://pubmed.ncbi.nlm.nih.gov/8621875/</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different cooking methods on the content of vitamins and,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https://pmc.ncbi.nlm.nih.gov/articles/PMC6049644/</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the Quality of Pasteurized Vegetables Using Kinetic Models,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https://pmc.ncbi.nlm.nih.gov/articles/PMC4745515/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eanair.camfil.us/2018/01/18/protecting-food-airborne-contaminants-can/" TargetMode="External"/><Relationship Id="rId42" Type="http://schemas.openxmlformats.org/officeDocument/2006/relationships/hyperlink" Target="https://www.cdc.gov/niosh/ventilation/prevention/index.html" TargetMode="External"/><Relationship Id="rId41" Type="http://schemas.openxmlformats.org/officeDocument/2006/relationships/hyperlink" Target="https://pmc.ncbi.nlm.nih.gov/articles/PMC6072925/" TargetMode="External"/><Relationship Id="rId44" Type="http://schemas.openxmlformats.org/officeDocument/2006/relationships/hyperlink" Target="https://donnellymech.com/blog/commercial-hvac/preventing-airborne-illnesses-what-you-should-do/" TargetMode="External"/><Relationship Id="rId43" Type="http://schemas.openxmlformats.org/officeDocument/2006/relationships/hyperlink" Target="https://www.fmanz.org/wp-content/uploads/2020/03/Airborne-Infectious-Diseases-Reduction-Strategies-06-March-2020.pdf" TargetMode="External"/><Relationship Id="rId46" Type="http://schemas.openxmlformats.org/officeDocument/2006/relationships/hyperlink" Target="https://thecounter.org/regenerative-agriculture-racial-equity-climate-change-carbon-farming-environmental-issues/" TargetMode="External"/><Relationship Id="rId45" Type="http://schemas.openxmlformats.org/officeDocument/2006/relationships/hyperlink" Target="https://greencover.com/blogs/articles/introduction-to-regenerative-agriculture-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aafoodhandler.com/certified-food-manager-requirements-texas/" TargetMode="External"/><Relationship Id="rId48" Type="http://schemas.openxmlformats.org/officeDocument/2006/relationships/hyperlink" Target="https://rodaleinstitute.org/organic-food-label-guide/" TargetMode="External"/><Relationship Id="rId47" Type="http://schemas.openxmlformats.org/officeDocument/2006/relationships/hyperlink" Target="https://www.ethicalomnivore.org/regenerative-agriculture-works-a-compilation-of-evidence/" TargetMode="External"/><Relationship Id="rId49" Type="http://schemas.openxmlformats.org/officeDocument/2006/relationships/hyperlink" Target="https://www.tandfonline.com/doi/full/10.1080/14747731.2024.2397260" TargetMode="External"/><Relationship Id="rId5" Type="http://schemas.openxmlformats.org/officeDocument/2006/relationships/styles" Target="styles.xml"/><Relationship Id="rId6" Type="http://schemas.openxmlformats.org/officeDocument/2006/relationships/hyperlink" Target="https://www.usfoodsafe.com/states/texas.html" TargetMode="External"/><Relationship Id="rId7" Type="http://schemas.openxmlformats.org/officeDocument/2006/relationships/hyperlink" Target="https://www.foodmanagerscertification.com/texas/" TargetMode="External"/><Relationship Id="rId8" Type="http://schemas.openxmlformats.org/officeDocument/2006/relationships/hyperlink" Target="https://www.dshs.texas.gov/food-safety/food-managers/food-manager-licensing" TargetMode="External"/><Relationship Id="rId31" Type="http://schemas.openxmlformats.org/officeDocument/2006/relationships/hyperlink" Target="https://www.electroluxprofessional.com/us/cook-and-chill-process-the-correct-approach-to-reduce-food-waste/" TargetMode="External"/><Relationship Id="rId30" Type="http://schemas.openxmlformats.org/officeDocument/2006/relationships/hyperlink" Target="https://www.electroluxprofessional.com/haccp-procedure-against-contamination/" TargetMode="External"/><Relationship Id="rId33" Type="http://schemas.openxmlformats.org/officeDocument/2006/relationships/hyperlink" Target="https://www.audit-binder.com/blog/sous-vide-rop-haccp-plan" TargetMode="External"/><Relationship Id="rId32" Type="http://schemas.openxmlformats.org/officeDocument/2006/relationships/hyperlink" Target="https://www.scribd.com/document/136044128/Cook-Chill" TargetMode="External"/><Relationship Id="rId35" Type="http://schemas.openxmlformats.org/officeDocument/2006/relationships/hyperlink" Target="https://www.food-safety.com/articles/4494-cook-chill-reduced-oxygen-packaging-in-retail-and-foodservice-operations" TargetMode="External"/><Relationship Id="rId34" Type="http://schemas.openxmlformats.org/officeDocument/2006/relationships/hyperlink" Target="https://assets.bouldercounty.gov/wp-content/uploads/2018/01/cook-chill-reduced-oxygen-packaging-template.pdf" TargetMode="External"/><Relationship Id="rId37" Type="http://schemas.openxmlformats.org/officeDocument/2006/relationships/hyperlink" Target="https://multco.us/file/haccp_toolkit/download" TargetMode="External"/><Relationship Id="rId36" Type="http://schemas.openxmlformats.org/officeDocument/2006/relationships/hyperlink" Target="https://www.scribd.com/document/519519173/sous-vide-reduced-oxygen-users-guide" TargetMode="External"/><Relationship Id="rId39" Type="http://schemas.openxmlformats.org/officeDocument/2006/relationships/hyperlink" Target="https://www.titus-hvac.com/file/12675/Airborne%20Combined%20Document_V4.pdf" TargetMode="External"/><Relationship Id="rId38" Type="http://schemas.openxmlformats.org/officeDocument/2006/relationships/hyperlink" Target="https://www.fda.gov/media/100002/download" TargetMode="External"/><Relationship Id="rId20" Type="http://schemas.openxmlformats.org/officeDocument/2006/relationships/hyperlink" Target="https://www.huntsvilletx.gov/DocumentCenter/View/6169/Preventative-Measures-for-Food-Safety" TargetMode="External"/><Relationship Id="rId22" Type="http://schemas.openxmlformats.org/officeDocument/2006/relationships/hyperlink" Target="https://extension.umaine.edu/publications/3107e/" TargetMode="External"/><Relationship Id="rId21" Type="http://schemas.openxmlformats.org/officeDocument/2006/relationships/hyperlink" Target="https://www.law.cornell.edu/regulations/texas/25-Tex-Admin-Code-SS-229-704" TargetMode="External"/><Relationship Id="rId24" Type="http://schemas.openxmlformats.org/officeDocument/2006/relationships/hyperlink" Target="https://avidarmor.com/blogs/blog/reduced-oxygen-packaging-for-restaurants-fda-food-code-guide" TargetMode="External"/><Relationship Id="rId23" Type="http://schemas.openxmlformats.org/officeDocument/2006/relationships/hyperlink" Target="https://www.researchgate.net/publication/11899132_Cooling_Rate_Effect_on_Outgrowth_of_Clostridium_Perfringens_in_Cooked_Ready-to-Eat_Turkey_Breast_Roasts" TargetMode="External"/><Relationship Id="rId26" Type="http://schemas.openxmlformats.org/officeDocument/2006/relationships/hyperlink" Target="https://www.williams-refrigeration.com.au/download/index/pi_res_1406882045_62e474e78e.pdf" TargetMode="External"/><Relationship Id="rId25" Type="http://schemas.openxmlformats.org/officeDocument/2006/relationships/hyperlink" Target="https://www.dshs.texas.gov/retail-food-establishments/general-faqs-retail-food-establishments/faqs-regarding-texas-food" TargetMode="External"/><Relationship Id="rId28" Type="http://schemas.openxmlformats.org/officeDocument/2006/relationships/hyperlink" Target="https://altametrics.com/haccp-principles/haccp-method.html" TargetMode="External"/><Relationship Id="rId27" Type="http://schemas.openxmlformats.org/officeDocument/2006/relationships/hyperlink" Target="https://encoreseattle.com/blogs/seattle-restaurant-equipment/what-is-haccp-food-safety" TargetMode="External"/><Relationship Id="rId29" Type="http://schemas.openxmlformats.org/officeDocument/2006/relationships/hyperlink" Target="https://www.rational-online.com/en_gb/see-for-yourself/rational-magazine/food-safety-in-the-kitchen-haccp-compliance-with-rational-combi-steamers/" TargetMode="External"/><Relationship Id="rId51" Type="http://schemas.openxmlformats.org/officeDocument/2006/relationships/hyperlink" Target="https://auctoresonline.org/article/nutrient-loss-during-food-preservation" TargetMode="External"/><Relationship Id="rId50" Type="http://schemas.openxmlformats.org/officeDocument/2006/relationships/hyperlink" Target="https://gatheranddeliver.com/" TargetMode="External"/><Relationship Id="rId53" Type="http://schemas.openxmlformats.org/officeDocument/2006/relationships/hyperlink" Target="https://pmc.ncbi.nlm.nih.gov/articles/PMC6049644/" TargetMode="External"/><Relationship Id="rId52" Type="http://schemas.openxmlformats.org/officeDocument/2006/relationships/hyperlink" Target="https://pubmed.ncbi.nlm.nih.gov/8621875/" TargetMode="External"/><Relationship Id="rId11" Type="http://schemas.openxmlformats.org/officeDocument/2006/relationships/hyperlink" Target="https://premierfoodsafety.com/staterequirements/texas-food-manager-certification" TargetMode="External"/><Relationship Id="rId10" Type="http://schemas.openxmlformats.org/officeDocument/2006/relationships/hyperlink" Target="https://aaafoodhandler.com/texas-food-manager-certification-study-guide-2026/" TargetMode="External"/><Relationship Id="rId54" Type="http://schemas.openxmlformats.org/officeDocument/2006/relationships/hyperlink" Target="https://pmc.ncbi.nlm.nih.gov/articles/PMC4745515/" TargetMode="External"/><Relationship Id="rId13" Type="http://schemas.openxmlformats.org/officeDocument/2006/relationships/hyperlink" Target="https://jcdh.org/SitePages/Misc/PdfViewer?AdminUploadId=3679" TargetMode="External"/><Relationship Id="rId12" Type="http://schemas.openxmlformats.org/officeDocument/2006/relationships/hyperlink" Target="https://foodhandlertest.org/food-handler-card-requirements/texas" TargetMode="External"/><Relationship Id="rId15" Type="http://schemas.openxmlformats.org/officeDocument/2006/relationships/hyperlink" Target="https://www.ebupress.com/journal/aajfss/wp-content/uploads/sites/4/2026/02/3-1.pdf" TargetMode="External"/><Relationship Id="rId14" Type="http://schemas.openxmlformats.org/officeDocument/2006/relationships/hyperlink" Target="https://pmc.ncbi.nlm.nih.gov/articles/PMC7152306/" TargetMode="External"/><Relationship Id="rId17" Type="http://schemas.openxmlformats.org/officeDocument/2006/relationships/hyperlink" Target="https://envigilance.com/compliance/state-food-code/" TargetMode="External"/><Relationship Id="rId16" Type="http://schemas.openxmlformats.org/officeDocument/2006/relationships/hyperlink" Target="https://acefoodhandler.com/texas-food-handler-holding-temperatures-4-hour-rule-14-bundle/" TargetMode="External"/><Relationship Id="rId19" Type="http://schemas.openxmlformats.org/officeDocument/2006/relationships/hyperlink" Target="https://frenchcomplianceinstitute.com/blogs/news/safe-food-temperatures-restaurants" TargetMode="External"/><Relationship Id="rId18" Type="http://schemas.openxmlformats.org/officeDocument/2006/relationships/hyperlink" Target="https://www.researchgate.net/publication/276092007_Processing_Storage_and_Quality_of_Cook-Chill_or_Cook-Freeze_Foo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