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14</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CAP A0 đã reject sau formal/replay/XAI</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CAP A0 FORMAL</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AUROC 0,560111; 5 FP sửa, 14 TP hỏng; replay exact</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Replay exact nhưng causal controls và manual XAI đều không hỗ trợ cơ chế.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bl>
    <w:p>
      <w:pPr>
        <w:spacing w:after="40"/>
      </w:pPr>
    </w:p>
    <w:p>
      <w:pPr>
        <w:widowControl/>
      </w:pPr>
      <w:r>
        <w:rPr>
          <w:rFonts w:ascii="Calibri" w:hAnsi="Calibri" w:eastAsia="Calibri"/>
          <w:color w:val="202124"/>
          <w:sz w:val="22"/>
        </w:rPr>
        <w:t>Revision 1-3: tạo báo cáo tái lập, full train 30e/JPEG-DL và synthetic policy. Revision 4-5: SaSPA F0/F1 bị loại ở fidelity/XAI. Revision 6-8: LP-A3, NSA và RN-LISDA bị loại bằng causal controls/replay. Revision 9-10: Bal-BCE bị loại vì tạo 57 restricted FP. Revision 11-12: khóa CAP prospectively rồi cố định engine/auditor/replay/XAI trước metric. Revision 13: sửa audit-only lỗi eval-LSTM XAI sau zero-artifact formal. Revision 14: same-lock CAP formal/replay/manual review hoàn tất; candidate AUROC 0,560111, net -9, macro/class-1 F1 0,937491/0,805643, replay numeric error 0,0 nhưng manual XAI fail. CAP đóng negative-but-reusable; sửa OOF hardlink và memory-vs-inference claims. Closure QA pass focused/full 28/28 và 1925/1925, Word 14/14, accessibility 0/0/0, retention 860 directory/51 manifest/220 original vắng tại SHA 99d1835a...04a636. Keeper/lệnh tốt nhất vẫn không đổi.</w:t>
      </w:r>
    </w:p>
    <w:p>
      <w:pPr>
        <w:pStyle w:val="Heading1"/>
        <w:keepNext/>
      </w:pPr>
      <w:r>
        <w:t>15. Tài liệu chính đối chiếu</w:t>
      </w:r>
    </w:p>
    <w:p>
      <w:pPr>
        <w:keepLines/>
        <w:widowControl/>
        <w:numPr>
          <w:ilvl w:val="0"/>
          <w:numId w:val="15"/>
        </w:numPr>
        <w:spacing w:after="80" w:line="259" w:lineRule="auto" w:before="160"/>
      </w:pPr>
      <w:r>
        <w:rPr>
          <w:rFonts w:ascii="Calibri" w:hAnsi="Calibri" w:eastAsia="Calibri"/>
          <w:b/>
          <w:color w:val="202124"/>
          <w:sz w:val="20"/>
        </w:rPr>
        <w:t>JPEG Inspired Deep Learning, ICLR 2025</w:t>
      </w:r>
      <w:r>
        <w:rPr>
          <w:rFonts w:ascii="Calibri" w:hAnsi="Calibri" w:eastAsia="Calibri"/>
          <w:color w:val="202124"/>
          <w:sz w:val="20"/>
        </w:rPr>
        <w:t xml:space="preserve"> - Paper chính cho candidate input quantization. </w:t>
      </w:r>
      <w:hyperlink r:id="rId9">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JPEG-Inspired-DL official repository</w:t>
      </w:r>
      <w:r>
        <w:rPr>
          <w:rFonts w:ascii="Calibri" w:hAnsi="Calibri" w:eastAsia="Calibri"/>
          <w:color w:val="202124"/>
          <w:sz w:val="20"/>
        </w:rPr>
        <w:t xml:space="preserve"> - Repository tham chiếu, pin commit 894fdb651326b7c68f13967886fea2ee04831b3a. </w:t>
      </w:r>
      <w:hyperlink r:id="rId10">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Plant Pathology 2020 - first-place solution discussion</w:t>
      </w:r>
      <w:r>
        <w:rPr>
          <w:rFonts w:ascii="Calibri" w:hAnsi="Calibri" w:eastAsia="Calibri"/>
          <w:color w:val="202124"/>
          <w:sz w:val="20"/>
        </w:rPr>
        <w:t xml:space="preserve"> - OOF repair, 5-fold, non-square input và augmentation. </w:t>
      </w:r>
      <w:hyperlink r:id="rId11">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Plant Pathology 2021 - first-place solution discussion</w:t>
      </w:r>
      <w:r>
        <w:rPr>
          <w:rFonts w:ascii="Calibri" w:hAnsi="Calibri" w:eastAsia="Calibri"/>
          <w:color w:val="202124"/>
          <w:sz w:val="20"/>
        </w:rPr>
        <w:t xml:space="preserve"> - Fold ensemble, soft-label rule, multi-label mixing, balancing và TTA. </w:t>
      </w:r>
      <w:hyperlink r:id="rId12">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Cassava Leaf Disease Classification - second-place solution</w:t>
      </w:r>
      <w:r>
        <w:rPr>
          <w:rFonts w:ascii="Calibri" w:hAnsi="Calibri" w:eastAsia="Calibri"/>
          <w:color w:val="202124"/>
          <w:sz w:val="20"/>
        </w:rPr>
        <w:t xml:space="preserve"> - Ví dụ domain-pretrained CropNet và protocol khác scratch. </w:t>
      </w:r>
      <w:hyperlink r:id="rId13">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iCassava 2019 Fine-Grained Visual Categorization Challenge</w:t>
      </w:r>
      <w:r>
        <w:rPr>
          <w:rFonts w:ascii="Calibri" w:hAnsi="Calibri" w:eastAsia="Calibri"/>
          <w:color w:val="202124"/>
          <w:sz w:val="20"/>
        </w:rPr>
        <w:t xml:space="preserve"> - Đặc điểm ảnh nông nghiệp hiện trường và unlabeled-data setting. </w:t>
      </w:r>
      <w:hyperlink r:id="rId14">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SaSPA: Structure and Subject Preserving Augmentation, NeurIPS 2024</w:t>
      </w:r>
      <w:r>
        <w:rPr>
          <w:rFonts w:ascii="Calibri" w:hAnsi="Calibri" w:eastAsia="Calibri"/>
          <w:color w:val="202124"/>
          <w:sz w:val="20"/>
        </w:rPr>
        <w:t xml:space="preserve"> - Ứng viên synthetic fine-grained chính. </w:t>
      </w:r>
      <w:hyperlink r:id="rId15">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SaSPA-Aug official repository</w:t>
      </w:r>
      <w:r>
        <w:rPr>
          <w:rFonts w:ascii="Calibri" w:hAnsi="Calibri" w:eastAsia="Calibri"/>
          <w:color w:val="202124"/>
          <w:sz w:val="20"/>
        </w:rPr>
        <w:t xml:space="preserve"> - Implementation tham khảo cho feasibility/provenance. </w:t>
      </w:r>
      <w:hyperlink r:id="rId16">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DiffuseMix, CVPR 2024</w:t>
      </w:r>
      <w:r>
        <w:rPr>
          <w:rFonts w:ascii="Calibri" w:hAnsi="Calibri" w:eastAsia="Calibri"/>
          <w:color w:val="202124"/>
          <w:sz w:val="20"/>
        </w:rPr>
        <w:t xml:space="preserve"> - Diffusion augmentation hướng label-preserving. </w:t>
      </w:r>
      <w:hyperlink r:id="rId17">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Beyond Objects: Contextual Synthetic Data Generation, CVPR 2026</w:t>
      </w:r>
      <w:r>
        <w:rPr>
          <w:rFonts w:ascii="Calibri" w:hAnsi="Calibri" w:eastAsia="Calibri"/>
          <w:color w:val="202124"/>
          <w:sz w:val="20"/>
        </w:rPr>
        <w:t xml:space="preserve"> - Class-agnostic context/pose conditioning cho fine-grained synthetic data. </w:t>
      </w:r>
      <w:hyperlink r:id="rId18">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Adversarial Auto-Augment with Label Preservation, NeurIPS 2022</w:t>
      </w:r>
      <w:r>
        <w:rPr>
          <w:rFonts w:ascii="Calibri" w:hAnsi="Calibri" w:eastAsia="Calibri"/>
          <w:color w:val="202124"/>
          <w:sz w:val="20"/>
        </w:rPr>
        <w:t xml:space="preserve"> - Nguồn phương trình hard-positive và label-preserving constraint cho LP-A3 A0. </w:t>
      </w:r>
      <w:hyperlink r:id="rId19">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LP-A3 official reference repository</w:t>
      </w:r>
      <w:r>
        <w:rPr>
          <w:rFonts w:ascii="Calibri" w:hAnsi="Calibri" w:eastAsia="Calibri"/>
          <w:color w:val="202124"/>
          <w:sz w:val="20"/>
        </w:rPr>
        <w:t xml:space="preserve"> - Pin commit 7059ca393b5cdfa04cf3304bb86c4c79712adfa3; không thấy license nên không copy/import code. </w:t>
      </w:r>
      <w:hyperlink r:id="rId20">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Natural Synthetic Anomalies for Self-Supervised Anomaly Detection and Localization, ECCV 2022</w:t>
      </w:r>
      <w:r>
        <w:rPr>
          <w:rFonts w:ascii="Calibri" w:hAnsi="Calibri" w:eastAsia="Calibri"/>
          <w:color w:val="202124"/>
          <w:sz w:val="20"/>
        </w:rPr>
        <w:t xml:space="preserve"> - Nguồn Poisson synthetic geometry; TRKH adaptation độc lập đã bị loại ở A0. </w:t>
      </w:r>
      <w:hyperlink r:id="rId21">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Implicit Semantic Data Augmentation, NeurIPS 2019</w:t>
      </w:r>
      <w:r>
        <w:rPr>
          <w:rFonts w:ascii="Calibri" w:hAnsi="Calibri" w:eastAsia="Calibri"/>
          <w:color w:val="202124"/>
          <w:sz w:val="20"/>
        </w:rPr>
        <w:t xml:space="preserve"> - Nguồn phương trình covariance feature-space và robust CE của ISDA. </w:t>
      </w:r>
      <w:hyperlink r:id="rId22">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MetaSAug: Meta Semantic Augmentation for Long-Tailed Visual Recognition, CVPR 2021</w:t>
      </w:r>
      <w:r>
        <w:rPr>
          <w:rFonts w:ascii="Calibri" w:hAnsi="Calibri" w:eastAsia="Calibri"/>
          <w:color w:val="202124"/>
          <w:sz w:val="20"/>
        </w:rPr>
        <w:t xml:space="preserve"> - Nguồn balanced meta objective cho semantic augmentation. </w:t>
      </w:r>
      <w:hyperlink r:id="rId23">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LearnableISDA, IEEE Transactions on Image Processing 2024</w:t>
      </w:r>
      <w:r>
        <w:rPr>
          <w:rFonts w:ascii="Calibri" w:hAnsi="Calibri" w:eastAsia="Calibri"/>
          <w:color w:val="202124"/>
          <w:sz w:val="20"/>
        </w:rPr>
        <w:t xml:space="preserve"> - Nguồn sample-wise learnable covariance/scale; repository chỉ dùng để pin provenance. </w:t>
      </w:r>
      <w:hyperlink r:id="rId24">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Learning Imbalanced Data With Vision Transformers, CVPR 2023</w:t>
      </w:r>
      <w:r>
        <w:rPr>
          <w:rFonts w:ascii="Calibri" w:hAnsi="Calibri" w:eastAsia="Calibri"/>
          <w:color w:val="202124"/>
          <w:sz w:val="20"/>
        </w:rPr>
        <w:t xml:space="preserve"> - Nguồn lý thuyết và thực nghiệm cho Balanced BCE trên ViT train-from-scratch. </w:t>
      </w:r>
      <w:hyperlink r:id="rId25">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LiVT official repository</w:t>
      </w:r>
      <w:r>
        <w:rPr>
          <w:rFonts w:ascii="Calibri" w:hAnsi="Calibri" w:eastAsia="Calibri"/>
          <w:color w:val="202124"/>
          <w:sz w:val="20"/>
        </w:rPr>
        <w:t xml:space="preserve"> - Nguồn MIT cho công thức log(pi)-log(1-pi) và one-hot BCE; phải pin revision trước A0. </w:t>
      </w:r>
      <w:hyperlink r:id="rId26">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Context-aware Attentional Pooling, AAAI 2021</w:t>
      </w:r>
      <w:r>
        <w:rPr>
          <w:rFonts w:ascii="Calibri" w:hAnsi="Calibri" w:eastAsia="Calibri"/>
          <w:color w:val="202124"/>
          <w:sz w:val="20"/>
        </w:rPr>
        <w:t xml:space="preserve"> - Nguồn phương trình pixel context, 27 integral regions, region attention, LSTM và residual-less NetVLAD cho CAP A0. </w:t>
      </w:r>
      <w:hyperlink r:id="rId27">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CAP official repository</w:t>
      </w:r>
      <w:r>
        <w:rPr>
          <w:rFonts w:ascii="Calibri" w:hAnsi="Calibri" w:eastAsia="Calibri"/>
          <w:color w:val="202124"/>
          <w:sz w:val="20"/>
        </w:rPr>
        <w:t xml:space="preserve"> - Nguồn MIT được pin tại commit cae53050af583c2b3fa38081c0abc227199e7dc1; TRKH dùng implementation PyTorch độc lập. </w:t>
      </w:r>
      <w:hyperlink r:id="rId28">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I2-HOFI, International Journal of Computer Vision 2024</w:t>
      </w:r>
      <w:r>
        <w:rPr>
          <w:rFonts w:ascii="Calibri" w:hAnsi="Calibri" w:eastAsia="Calibri"/>
          <w:color w:val="202124"/>
          <w:sz w:val="20"/>
        </w:rPr>
        <w:t xml:space="preserve"> - CNN-GNN high-order region interaction; screened no-run vì overlap và resource/inference gap. </w:t>
      </w:r>
      <w:hyperlink r:id="rId29">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Feature Magnitude Regularization, 2024</w:t>
      </w:r>
      <w:r>
        <w:rPr>
          <w:rFonts w:ascii="Calibri" w:hAnsi="Calibri" w:eastAsia="Calibri"/>
          <w:color w:val="202124"/>
          <w:sz w:val="20"/>
        </w:rPr>
        <w:t xml:space="preserve"> - Low-data pretrained-feature regularization; motivating bias không khớp scratch TRKH. </w:t>
      </w:r>
      <w:hyperlink r:id="rId30">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AD-Net: Extract More from Less, BMVC 2024</w:t>
      </w:r>
      <w:r>
        <w:rPr>
          <w:rFonts w:ascii="Calibri" w:hAnsi="Calibri" w:eastAsia="Calibri"/>
          <w:color w:val="202124"/>
          <w:sz w:val="20"/>
        </w:rPr>
        <w:t xml:space="preserve"> - Augmentation và self-distillation cho low-data; screened no-run vì overlap. </w:t>
      </w:r>
      <w:hyperlink r:id="rId31">
        <w:r>
          <w:rPr>
            <w:rFonts w:ascii="Calibri" w:hAnsi="Calibri" w:eastAsia="Calibri"/>
            <w:color w:val="2E74B5"/>
            <w:u w:val="single"/>
            <w:sz w:val="20"/>
            <w:szCs w:val="20"/>
          </w:rPr>
          <w:t>Mở nguồn</w:t>
        </w:r>
      </w:hyperlink>
    </w:p>
    <w:p>
      <w:pPr>
        <w:keepLines/>
        <w:widowControl/>
        <w:numPr>
          <w:ilvl w:val="0"/>
          <w:numId w:val="15"/>
        </w:numPr>
        <w:spacing w:after="80" w:line="259" w:lineRule="auto"/>
      </w:pPr>
      <w:r>
        <w:rPr>
          <w:rFonts w:ascii="Calibri" w:hAnsi="Calibri" w:eastAsia="Calibri"/>
          <w:b/>
          <w:color w:val="202124"/>
          <w:sz w:val="20"/>
        </w:rPr>
        <w:t>Do We Train on Test Data? Purging CIFAR of Near-Duplicates</w:t>
      </w:r>
      <w:r>
        <w:rPr>
          <w:rFonts w:ascii="Calibri" w:hAnsi="Calibri" w:eastAsia="Calibri"/>
          <w:color w:val="202124"/>
          <w:sz w:val="20"/>
        </w:rPr>
        <w:t xml:space="preserve"> - Đối chiếu nguy cơ near-duplicate cross-split; TRKH dùng quy tắc whole-corpus invalidation nghiêm ngặt hơn. </w:t>
      </w:r>
      <w:hyperlink r:id="rId32">
        <w:r>
          <w:rPr>
            <w:rFonts w:ascii="Calibri" w:hAnsi="Calibri" w:eastAsia="Calibri"/>
            <w:color w:val="2E74B5"/>
            <w:u w:val="single"/>
            <w:sz w:val="20"/>
            <w:szCs w:val="20"/>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14; standard_business_brief + memo_masthead</dc:description>
  <cp:lastModifiedBy/>
  <cp:revision>1</cp:revision>
  <dcterms:created xsi:type="dcterms:W3CDTF">2013-12-23T23:15:00Z</dcterms:created>
  <dcterms:modified xsi:type="dcterms:W3CDTF">2013-12-23T23:15:00Z</dcterms:modified>
  <cp:category/>
</cp:coreProperties>
</file>