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2026-07-25 | Revision 19</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CCR direct materializer đã qua structural preflight</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CCR MATERIALIZER</w:t>
            </w:r>
          </w:p>
          <w:p>
            <w:pPr>
              <w:spacing w:before="0" w:after="20"/>
            </w:pPr>
            <w:r>
              <w:rPr>
                <w:rFonts w:ascii="Calibri" w:hAnsi="Calibri" w:eastAsia="Calibri"/>
                <w:b/>
                <w:color w:val="1F4D78"/>
                <w:sz w:val="28"/>
              </w:rPr>
              <w:t>9/9, chưa đọc ảnh thật</w:t>
            </w:r>
          </w:p>
          <w:p>
            <w:pPr>
              <w:spacing w:before="0" w:after="0" w:line="240" w:lineRule="auto"/>
            </w:pPr>
            <w:r>
              <w:rPr>
                <w:rFonts w:ascii="Calibri" w:hAnsi="Calibri" w:eastAsia="Calibri"/>
                <w:color w:val="202124"/>
                <w:sz w:val="17"/>
              </w:rPr>
              <w:t>763 rows/735 ảnh; cache &lt;=160.456.704 B; chưa descriptor/fit</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và file lệnh full-train tốt nhất. CAP rerun cùng lock đã hoàn tất formal, fresh-process replay và review đủ 20 hàng XAI nhưng bị loại: AUROC 0,560111, chỉ sửa 5 restricted FP và phá 14 TP lớp 1; macro/class-1 F1 giảm còn 0,937491/0,805643. Sau CAP, sáu họ Self-ONN, learnable morphology, PointNet/Deep Sets, DeepEMD/optimal transport, normalizing flow và hierarchical material recognition đều bị screen no-run vì trùng cơ chế, thiếu tín hiệu bề mặt lớp-điều-kiện hoặc không phù hợp deployment. Không integration, validation/test, probe/full train hoặc command update. Mọi classifier đề xuất vẫn scratch-only; pretrained baseline chỉ được dùng đối chiếu.</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widowControl/>
      </w:pPr>
      <w:r>
        <w:rPr>
          <w:rFonts w:ascii="Calibri" w:hAnsi="Calibri" w:eastAsia="Calibri"/>
          <w:color w:val="202124"/>
          <w:sz w:val="22"/>
        </w:rPr>
        <w:t>No-run screen ngày 25-07 là một cổng tiết kiệm tài nguyên, không phải metric mới. Successor kế tiếp phải tạo evidence map hoặc score cục bộ riêng cho 1-vs-0, 1-vs-2 và 1-vs-4 trên phần bề mặt hợp lệ trong bbox; phải thắng keeper margin và causal derangement ở cả giữ TP lớp 1 lẫn loại restricted FP trên source-held train folds; đồng thời có đường standard-op để đo latency mean/p95, throughput, VRAM, ONNX và TensorRT.</w:t>
      </w:r>
    </w:p>
    <w:p>
      <w:pPr>
        <w:widowControl/>
      </w:pPr>
      <w:r>
        <w:rPr>
          <w:rFonts w:ascii="Calibri" w:hAnsi="Calibri" w:eastAsia="Calibri"/>
          <w:color w:val="202124"/>
          <w:sz w:val="22"/>
        </w:rPr>
        <w:t>Revision 16 đã khóa Cross Colour Ratio (CCR) như một information gate train-only có thể bác bỏ, không phải model promotion. Cohort gồm 763 hàng/735 ảnh unique trong năm source-held folds; candidate phải thắng keeper margin, plain colour-ratio cùng kích thước, trained spatial dephase, same-weight dephase và seed repeat trên gate đồng thời về TP/FP/pairwise/replay. Giả định vật lý của CCR có thể bị phá bởi tone curve JPEG, auto-WB, clipping, bề mặt ướt hoặc phản xạ gương, vì vậy chưa có metric hay quyền integration/full train.</w:t>
      </w:r>
    </w:p>
    <w:p>
      <w:pPr>
        <w:widowControl/>
      </w:pPr>
      <w:r>
        <w:rPr>
          <w:rFonts w:ascii="Calibri" w:hAnsi="Calibri" w:eastAsia="Calibri"/>
          <w:color w:val="202124"/>
          <w:sz w:val="22"/>
        </w:rPr>
        <w:t>Revision 17 khóa erratum trước implementation: cùng tensor nghĩa là giữ nguyên frozen keeper eval transform, bao gồm desaturate_blur margin/blur 0,08/7,0 đã có sẵn; CCR không được thêm hoặc đổi suppression. Auditor phải dùng trực tiếp CIDT path và geometry đã khóa thay vì index toàn bộ nhãn train, rồi chứng minh crop-box/valid-mask parity trước descriptor. Erratum SHA f9a901b1...d03b; focused/full test 13/13 và 1938/1938, Word QA 16/16, accessibility 0/0/0; chưa có image pass, fit hay metric.</w:t>
      </w:r>
    </w:p>
    <w:p>
      <w:pPr>
        <w:widowControl/>
      </w:pPr>
      <w:r>
        <w:rPr>
          <w:rFonts w:ascii="Calibri" w:hAnsi="Calibri" w:eastAsia="Calibri"/>
          <w:color w:val="202124"/>
          <w:sz w:val="22"/>
        </w:rPr>
        <w:t>Revision 18 hoàn tất equation-engine preflight trước dữ liệu: extractor CCR signed, matched plain-colour control và head 3.004 tham số scratch tái lập đúng hash fold/dephase. Tám regression test độc lập xác minh phương trình FP64, bất biến common-shading/per-channel-gain, gradient update và ONNX Runtime batch động dưới sai số 1e-5. Đây chỉ là mechanism-only-preflight: chưa đọc pixel cohort, chưa fit, chưa có score/metric và chưa đổi keeper hay lệnh full-train. Direct loader phải chứng minh identity/crop/model-box/bbox-mask/valid-mask parity trước A0. Focused/full test đạt 21/21 và 1946/1946; Word QA 16/16, accessibility 0/0/0.</w:t>
      </w:r>
    </w:p>
    <w:p>
      <w:pPr>
        <w:widowControl/>
      </w:pPr>
      <w:r>
        <w:rPr>
          <w:rFonts w:ascii="Calibri" w:hAnsi="Calibri" w:eastAsia="Calibri"/>
          <w:color w:val="202124"/>
          <w:sz w:val="22"/>
        </w:rPr>
        <w:t>Revision 19 triển khai direct same-tensor materializer không dựng broad dataset index. Structural preflight ánh xạ đúng 763 hàng thành 735 ảnh/label unique, khóa exact keeper transform, dự toán cache lossless sRGB uint8 + packed valid-mask tối đa 160.456.704 byte và không mở pixel/label cohort. Chín test bao phủ production-parity crop, packed-mask replay, dynamic allowlist, synthetic formal artifact, atomic publish, forced-failure cleanup, khóa exact resource/CPU-only/no-fit và no-write-before-authorization. Resource được kiểm tra trước/trong image loop; replay lỗi xóa partial finalization. Focused CCR đạt 27/27, focused CCR/report đạt 30/30 và full pytest đạt 1955/1955 trong 75,30 giây với 373 cảnh báo hiện hữu. Word QA đạt 17/17 trang, accessibility 0/0/0. Materializer vẫn chưa được phép chạy formal trước commit/push và machine authorization riêng; chưa có descriptor, fit, metric, CUDA, validation/test, integration, full train hay command update.</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synthetic F1</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10 ảnh train-only,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Fidelity 0/10; blind 7/10; XAI 6/10</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Rejected trước A1</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hard-positive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734;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TP/rival/FP reject 0,9922 / 0,9648 / 0,0315</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trước integration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class-pair Poisson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AUROC/TP/FP reject 0,8214 / 0,9754 / 0,1396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maps diffuse, không hơn controls</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0,938291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0,848000 / 0,783734 / 0,814601</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trùng fixed/deranged/joint, mất 25 TP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0,940560</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0,759317 / 0,903882 / 0,825316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cứu 38 TP nhưng tạo 57 restricted FP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763;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0,937491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0,699320 / 0,950092 / 0,805643</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AUROC 0,5601, net -9, XAI fail</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fitting-train của từng fold và có provenance đầy đủ.</w:t>
      </w:r>
    </w:p>
    <w:p>
      <w:pPr>
        <w:widowControl/>
        <w:numPr>
          <w:ilvl w:val="0"/>
          <w:numId w:val="10"/>
        </w:numPr>
        <w:spacing w:after="160" w:line="280" w:lineRule="auto"/>
      </w:pPr>
      <w:r>
        <w:rPr>
          <w:rFonts w:ascii="Calibri" w:hAnsi="Calibri" w:eastAsia="Calibri"/>
          <w:color w:val="202124"/>
          <w:sz w:val="22"/>
        </w:rPr>
        <w:t>Mọi child kế thừa source-group, split và fold của toàn bộ parent; child nhiều parent kế thừa hợp các ràng buộc nên không thể vượt qua bất kỳ biên nguồn nào.</w:t>
      </w:r>
    </w:p>
    <w:p>
      <w:pPr>
        <w:widowControl/>
        <w:numPr>
          <w:ilvl w:val="0"/>
          <w:numId w:val="10"/>
        </w:numPr>
        <w:spacing w:after="160" w:line="280" w:lineRule="auto"/>
      </w:pPr>
      <w:r>
        <w:rPr>
          <w:rFonts w:ascii="Calibri" w:hAnsi="Calibri" w:eastAsia="Calibri"/>
          <w:color w:val="202124"/>
          <w:sz w:val="22"/>
        </w:rPr>
        <w:t>Corpus dẫn xuất phải được đóng băng trước cross-split duplicate audit. Match với validation/test chỉ được vô hiệu hóa toàn bộ corpus hoặc phương pháp; không được loại riêng row, sinh bù, đổi generator hay phản hồi threshold vào training.</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child, huấn luyện bộ lọc, chọn tỷ lệ synthetic, chọn threshold hoặc quyết định kiến trúc. Candidate train-only phải cài file-open ledger trước lần đọc đầu tiên, chặn mọi path component val/valid/validation/test và replay exact access digest. Validation chỉ được mở bởi auditor riêng sau khi candidate, corpus và quyết định promotion đã đóng băng.</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numPr>
          <w:ilvl w:val="0"/>
          <w:numId w:val="10"/>
        </w:numPr>
        <w:spacing w:after="160" w:line="280" w:lineRule="auto"/>
      </w:pPr>
      <w:r>
        <w:rPr>
          <w:rFonts w:ascii="Calibri" w:hAnsi="Calibri" w:eastAsia="Calibri"/>
          <w:color w:val="202124"/>
          <w:sz w:val="22"/>
        </w:rPr>
        <w:t>Scratch-only là ràng buộc cưỡng chế: chỉ mượn kiến trúc/phương trình; cấm nạp tham số pretrained/external vào classifier, teacher, router hoặc gói inference. Resume chỉ hợp lệ từ checkpoint TRKH scratch có provenance.</w:t>
      </w:r>
    </w:p>
    <w:p>
      <w:pPr>
        <w:widowControl/>
        <w:numPr>
          <w:ilvl w:val="0"/>
          <w:numId w:val="10"/>
        </w:numPr>
        <w:spacing w:after="160" w:line="280" w:lineRule="auto"/>
      </w:pPr>
      <w:r>
        <w:rPr>
          <w:rFonts w:ascii="Calibri" w:hAnsi="Calibri" w:eastAsia="Calibri"/>
          <w:color w:val="202124"/>
          <w:sz w:val="22"/>
        </w:rPr>
        <w:t>Ngoài CNN/Transformer đã đánh giá selective state-space Mamba, graph ViG, dynamic-routing capsule, recurrent/LSTM, NMF, covariance, quaternion, topology, morphology và frequency operators; chưa họ nào đủ gate production.</w:t>
      </w:r>
    </w:p>
    <w:p>
      <w:pPr>
        <w:widowControl/>
        <w:numPr>
          <w:ilvl w:val="0"/>
          <w:numId w:val="10"/>
        </w:numPr>
        <w:spacing w:after="160" w:line="280" w:lineRule="auto"/>
      </w:pPr>
      <w:r>
        <w:rPr>
          <w:rFonts w:ascii="Calibri" w:hAnsi="Calibri" w:eastAsia="Calibri"/>
          <w:color w:val="202124"/>
          <w:sz w:val="22"/>
        </w:rPr>
        <w:t>Mọi candidate kiến trúc phải so cùng keeper về parameter, batch-1 mean/p95, batch throughput, peak VRAM, ONNX parity và TensorRT feasibility; accuracy không được bù một deployment gate thất bại.</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SaSPA F0/F1 chạy ổn bằng worker cô lập và model CPU offload.</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process/resource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F1 không bị trùng/leak nhưng 0/10 ảnh vượt fidelity; blind review có 4 severe artifacts.</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duplicate-safety với bảo toàn nhãn fine-grained.</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Nhiễu hard-positive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candidate chỉ khác feature-only 6/734 hàng; delta khuếch đại là speckle cao tần phủ bbox.</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Ràng buộc nhãn số học không bảo đảm tín hiệu bề mặt có cấu trúc hay cải thiện precision.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tự nhiên nhưng phi nhân quả</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tạo composite Poisson tự nhiên nhưng AUROC 0,821398, TP retention 0,975379 và cross-map mass trong target chỉ 0,092528.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Hình học hợp lệ không đủ; cơ chế phải hơn clean/no-query/permuted controls và định vị đúng tín hiệu.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 covariance bị collapse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candidate trùng fixed, deranged và joint/no-meta; scale std 5,50e-8, input-swap change 1,68e-8.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Parameter có update không chứng minh signal theo mẫu; cần causal controls và TP budget.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Dịch prior toàn cục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cứu 38 TP nhưng tạo 57 restricted FP; prior đảo loại 33 FP nhưng phá 53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Cân bằng lớp đổi operating point nhưng không tạo tín hiệu cục bộ để tách lớp 1 khỏi 0/2/4.</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tích phân phi chọn lọc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AUROC 0,560111 gần spatial control 0,560452, thấp hơn self-only 0,598809; sửa 5 FP nhưng phá 14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Context/region map không thay thế tín hiệu bề mặt lớp-điều-kiện; đóng neighborhood CAP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widowControl/>
        <w:numPr>
          <w:ilvl w:val="0"/>
          <w:numId w:val="10"/>
        </w:numPr>
        <w:spacing w:after="160" w:line="280" w:lineRule="auto"/>
      </w:pPr>
      <w:r>
        <w:rPr>
          <w:rFonts w:ascii="Calibri" w:hAnsi="Calibri" w:eastAsia="Calibri"/>
          <w:color w:val="202124"/>
          <w:sz w:val="22"/>
        </w:rPr>
        <w:t>LP-A3-inspired hard positive: giữ TP cao nhưng FP rejection thấp, rival retention dưới gate và label hinge không hơn feature-only; không sweep radius/step/margin/lambda/noise/layer/erosion.</w:t>
      </w:r>
    </w:p>
    <w:p>
      <w:pPr>
        <w:widowControl/>
        <w:numPr>
          <w:ilvl w:val="0"/>
          <w:numId w:val="10"/>
        </w:numPr>
        <w:spacing w:after="160" w:line="280" w:lineRule="auto"/>
      </w:pPr>
      <w:r>
        <w:rPr>
          <w:rFonts w:ascii="Calibri" w:hAnsi="Calibri" w:eastAsia="Calibri"/>
          <w:color w:val="202124"/>
          <w:sz w:val="22"/>
        </w:rPr>
        <w:t>NSA class-pair Poisson: đóng exact geometry/query/adapter/readout neighborhood; không sweep support, Poisson mode, query width, epoch, readout hoặc metric gate sau khi candidate không hơn controls.</w:t>
      </w:r>
    </w:p>
    <w:p>
      <w:pPr>
        <w:widowControl/>
        <w:numPr>
          <w:ilvl w:val="0"/>
          <w:numId w:val="10"/>
        </w:numPr>
        <w:spacing w:after="160" w:line="280" w:lineRule="auto"/>
      </w:pPr>
      <w:r>
        <w:rPr>
          <w:rFonts w:ascii="Calibri" w:hAnsi="Calibri" w:eastAsia="Calibri"/>
          <w:color w:val="202124"/>
          <w:sz w:val="22"/>
        </w:rPr>
        <w:t>RN-LISDA: đóng exact covariance/CovNet/meta schedule vì candidate trùng fixed, deranged, joint/no-meta và mất 25 TP lớp 1.</w:t>
      </w:r>
    </w:p>
    <w:p>
      <w:pPr>
        <w:widowControl/>
        <w:numPr>
          <w:ilvl w:val="0"/>
          <w:numId w:val="10"/>
        </w:numPr>
        <w:spacing w:after="160" w:line="280" w:lineRule="auto"/>
      </w:pPr>
      <w:r>
        <w:rPr>
          <w:rFonts w:ascii="Calibri" w:hAnsi="Calibri" w:eastAsia="Calibri"/>
          <w:color w:val="202124"/>
          <w:sz w:val="22"/>
        </w:rPr>
        <w:t>Bal-BCE: đóng exact prior/sign/seed/fold/epoch/optimizer neighborhood; không nội suy prior multiplier hoặc nhiệt độ Balanced Softmax sau khi thấy tradeoff FP-TP.</w:t>
      </w:r>
    </w:p>
    <w:p>
      <w:pPr>
        <w:widowControl/>
        <w:numPr>
          <w:ilvl w:val="0"/>
          <w:numId w:val="10"/>
        </w:numPr>
        <w:spacing w:after="160" w:line="280" w:lineRule="auto"/>
      </w:pPr>
      <w:r>
        <w:rPr>
          <w:rFonts w:ascii="Calibri" w:hAnsi="Calibri" w:eastAsia="Calibri"/>
          <w:color w:val="202124"/>
          <w:sz w:val="22"/>
        </w:rPr>
        <w:t>CAP integral-region context: đóng exact region/order/layer/width/LSTM/NetVLAD/optimizer/epoch/seed/fold/threshold neighborhood; candidate không hơn derangements, seed không ổn định và manual XAI fail.</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Exact F1 đã bị loại: resource/duplicate pass nhưng fidelity, blind và XAI không đạt.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NeurIPS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Tối đa khoảng cách feature của hard positive dưới ràng buộc log-prob nhãn thật; chọn mẫu theo time consistency.</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độc lập đã bị loại: hinge gần như không khác feature-only và delta không có cấu trúc bề mặt.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ECCV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Poisson patch từ ảnh nguồn khác tạo anomaly tự nhiên và giữ cấu trúc cục bộ.</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class-pair độc lập tạo ảnh tự nhiên nhưng mismatch map diffuse và không hơn ba matched controls; đóng neighborhood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ISDA, NeurIPS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Ước lượng covariance theo lớp trong feature space và tối ưu robust CE tương đương semantic augmentation vô hạn.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Fixed class-wise ISDA tăng áp lực precision lớp 1 nhưng giảm recall; dùng làm control, không tự coi là winner.</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MetaSAug, CVPR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Meta-learn hệ số semantic augmentation từ balanced meta objective cho dữ liệu long-tail.</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source-held balanced meta rows chỉ từ train; real head batches vẫn giữ phân phối tự nhiên.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LearnableISDA, IEEE TIP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Học covariance/scale theo mẫu thay vì chỉ covariance cố định theo lớp.</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 đã bị loại: scale collapse, không hơn fixed/deranged/joint controls và mất 25 class-1 TP.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LiVT / Balanced BCE, CVPR 2023</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ViT train-from-scratch trên long-tail; cộng log(pi)-log(1-pi) vào binary logits trước one-hot BCE.</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đã bị loại: recall tăng nhưng precision giảm, tạo 57 restricted FP; global prior không thay thế representation cục bộ.</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AAAI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Pixel context, 27 integral regions, region attention, LSTM và residual-less NetVLAD; paper dùng pretrained và 150 epoch.</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scratch đã bị loại; không chuyển số 4,1 ms hoặc accuracy của ResNet-50/Titan V sang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I2-HOFI, IJCV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CNN-GNN với inter/intra-region high-order interaction; repo đề nghị GPU tối thiểu 16 GB và chưa phát hành inference script.</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trùng graph/context đã đóng và không phù hợp RTX 4060 8 GB.</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FMR / AD-Net,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Regularize magnitude của pretrained feature; augmented self-distillation cho low-data fine-tuning.</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FMR không đúng scratch failure, AD-Net trùng multi-view/distillation đã đóng.</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pPr>
      <w:r>
        <w:rPr>
          <w:rFonts w:ascii="Calibri" w:hAnsi="Calibri" w:eastAsia="Calibri"/>
          <w:color w:val="202124"/>
          <w:sz w:val="22"/>
        </w:rPr>
        <w:t>SaSPA F0 đã pass từ clean pushed commit 51efa72b và F1 sau đó sinh đúng 10 ảnh train-only bằng model CPU offload. Generation, provenance, resource và replay đều pass; duplicate audit cũng pass exact decoded-RGB, pHash và DINOv2 trên 24.996 file của mọi split mà không lưu reference pixels/embeddings.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F1 bị loại trước A1: class-fidelity pass 0/10; blind review đúng 7/10, class 1 là 1/2, có 4 severe artifacts; frozen keeper đúng 6/10 và chỉ 4/10 Grad-CAM đặt ít nhất nửa khối lượng trong bbox. Không được đổi prompt, seed, steps/guidance, threshold, blind limit hoặc synthetic ratio sau kết quả này.</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 mỗi child kế thừa hợp source/fold của mọi parent.</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Đóng băng toàn bộ corpus rồi chạy exact-hash, perceptual-hash và embedding near-duplicate một chiều so với mọi split. Match validation/test chỉ được làm fail toàn bộ corpus/phương pháp; cấm loại riêng child, sinh bù, đổi generator hoặc tune threshold từ kết quả.</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được khóa trước hoặc chọn bằng train-only cross-fit. Sau khi corpus hoàn chỉnh đã đóng băng, validation chỉ được mở một lần ở auditor promotion riêng; cấm dùng validation/test để chọn hay sweep tỷ lệ.</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 phân biệt logical traversal với physical NTFS hardlink.</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OOF 2,488 GiB có 96.768 hardlink/0 copy, là dependency được bảo vệ chứ không phải 2,488 GiB reclaimable.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Process isolation cho diffusion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Dựng pipeline trong worker con, giữ peak telemetry rồi gate parent sau khi worker thoát.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Trả RAM ổn định, tránh false failure và vẫn phát hiện PID lạ.</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Gate synthetic nhiều tầng</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fidelity, blind review, duplicate-safety và XAI theo thứ tự; XAI không được cứu gate đã fail.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rõ không trùng dữ liệu với bảo toàn semantics và giá trị huấn luyện.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Causal control cho augmentation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Khớp radius/mask với baseline, seed theo sample index, so random-feasible và objective ablation trước trainer.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LP-A3 hinge không tạo khác biệt dù metric feature-distance cao hơn random.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Canonical replay order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thứ tự record bằng sample identity/role trước khi băm, thay vì phụ thuộc cách gom batch.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Tránh báo nhầm nondeterminism như lỗi ordered-hash của NSA.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Dynamic train-only access ledger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Cài process-wide audit hook trước input đầu tiên, allowlist artifact và block val/test trước open; replay access digest.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Bổ sung bằng chứng runtime cho split isolation ngoài counter tự khai báo.</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Source-aware meta schedule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 rows cân bằng lớp nhưng source-disjoint với outer-fit; child feature kế thừa source/fold và RNG theo sample identity.</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Cho phép augmentation/synthetic hợp lệ mà không tạo leakage hoặc đổi phân phối real head batch.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Replay read-set và scalar type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dựng cùng visual evidence nhưng replay ghi file tạm; bool và numpy.bool_ so theo typed logical value.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Ledger exact mà không ghi đè formal artifact; tránh false mismatch do object identity.</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chứng hai chiều prior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 exact Bal-BCE với CE, plain BCE, Balanced Softmax, seed repeat và reversed-prior trên cùng fold/init/order.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tăng recall do mở rộng lớp toàn cục với cải thiện ranh giới chọn lọc; chặn sweep hệ số sau kết quả.</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representation trước code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Pin paper/repository/license, phương trình CAP, 27 region, fold, role, seed, threshold, XAI và gate trước khi viết candidate.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quyết định khoa học khỏi metric; test đã bắt parent/hash sai trước khi lock được công bố.</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Implementation boundary trước metric</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commit protocol, engine và auditor; NumPy oracle, synthetic 30e, FP32/BF16 resource, ledger, fresh-process replay và XAI đều được kiểm tra trước formal.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sửa phương trình hoặc audit sau khi thấy candidate metric; worst-role batch 32 chỉ dùng 0,934 GiB CUDA.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Eval-LSTM XAI backend</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Chạy exact attribution path trong preflight; giữ eval mode và dùng native RNN khi cuDNN không hỗ trợ backward.</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lặp lại việc hoàn tất 30/30 job rồi mất toàn bộ formal artifact ở bước XAI cuối.</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Resource-value và inference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mechanism/evidence gap, time-VRAM-disk ceiling, stop/cleanup rule và latency-throughput-VRAM-ONNX/TensorRT budget trước run dài.</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Dừng thử nghiệm trùng họ, phân biệt negative evidence có tái sử dụng với chi phí vô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exact replay và one-shot finalization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mất 6150,613/5185,448 giây; mọi numeric error 0,0, ledger exact, 20/20 XAI được review.</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reproducibility khỏi utility: replay pass không cứu performance/causal/manual-XAI fail.</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Memory không đồng nghĩa inference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chỉ khóa 1.090.979 parameter và peak CUDA/RSS 0,281/1,869 GiB.</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tuyên bố inference pass khi chưa có mean/p95, throughput, end-to-end VRAM, ONNX và TensorRT.</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closure verification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Focused/full test 28/28 và 1925/1925; Word QA 14/14, accessibility 0/0/0; retention 860 directory/51 manifest/220 original vắng.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Bảo toàn toàn bộ CAP evidence, không xóa artifact và khóa kết luận bằng retention SHA 99d1835a...04a636.</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prospective information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763 train-only rows/735 ảnh, năm source-held folds, plain colour-ratio và hai spatial-dephase controls trước candidate code.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A0 20 phút, dưới 2 GiB VRAM, không validation/test; chỉ mở XAI/inference khi toàn bộ clean conjunction pass.</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same-tensor pre-code erratum</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frozen eval desaturate_blur 0,08/7,0; direct loader dùng CIDT path + locked geometry, không index toàn bộ label train.</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Loại ambiguity trước candidate code và buộc crop-box/valid-mask parity fail-closed.</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equation engine trước dữ liệu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signed CCR/control, reliability 7x7 và head scratch 3.004 tham số; kiểm tra NumPy, invariance, fold/dephase, gradient và ONNX batch động.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Xác minh cơ chế và deployment feasibility không cần đọc pixel hay chạy GPU; không nhầm preflight với model gain.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direct materializer preflight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CIDT + geometry để khóa 735 image/label path; exact crop/transform/bbox/mask parity; cache sRGB uint8 + packed valid mask dưới 160.456.704 byte.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index 9.215 label rows, không đọc pixel ở preflight; synthetic formal/atomic cleanup và Windows logical-open accounting đều pass.</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các closure JPEG-DL, SaSPA F1, LP-A3, NSA, RN-LISDA, Bal-BCE và CAP A0 có giá trị tái lập; cleanup artifact tạm bằng manifest riêng.</w:t>
      </w:r>
    </w:p>
    <w:p>
      <w:pPr>
        <w:widowControl/>
        <w:numPr>
          <w:ilvl w:val="0"/>
          <w:numId w:val="14"/>
        </w:numPr>
        <w:spacing w:after="160" w:line="280" w:lineRule="auto"/>
      </w:pPr>
      <w:r>
        <w:rPr>
          <w:rFonts w:ascii="Calibri" w:hAnsi="Calibri" w:eastAsia="Calibri"/>
          <w:color w:val="202124"/>
          <w:sz w:val="22"/>
        </w:rPr>
        <w:t>Đóng exact SaSPA, LP-A3, NSA, RN-LISDA, Bal-BCE và CAP neighborhoods; không mở lại bằng sweep lân cận sau kết quả.</w:t>
      </w:r>
    </w:p>
    <w:p>
      <w:pPr>
        <w:widowControl/>
        <w:numPr>
          <w:ilvl w:val="0"/>
          <w:numId w:val="14"/>
        </w:numPr>
        <w:spacing w:after="160" w:line="280" w:lineRule="auto"/>
      </w:pPr>
      <w:r>
        <w:rPr>
          <w:rFonts w:ascii="Calibri" w:hAnsi="Calibri" w:eastAsia="Calibri"/>
          <w:color w:val="202124"/>
          <w:sz w:val="22"/>
        </w:rPr>
        <w:t>Giữ bất biến Bal-BCE protocol/lock SHA 27c32d2a/1e28c686 và formal/replay/final SHAs b501fe60/8766c26e/93fc089b; không integration vì candidate tạo 57 restricted FP.</w:t>
      </w:r>
    </w:p>
    <w:p>
      <w:pPr>
        <w:widowControl/>
        <w:numPr>
          <w:ilvl w:val="0"/>
          <w:numId w:val="14"/>
        </w:numPr>
        <w:spacing w:after="160" w:line="280" w:lineRule="auto"/>
      </w:pPr>
      <w:r>
        <w:rPr>
          <w:rFonts w:ascii="Calibri" w:hAnsi="Calibri" w:eastAsia="Calibri"/>
          <w:color w:val="202124"/>
          <w:sz w:val="22"/>
        </w:rPr>
        <w:t>Giữ bất biến CAP protocol/lock SHA c6d307bf/4aaba9ef tại commit 05a9ced và engine độc lập tại ea90703; valid support loại padding, spatial Sattolo không fixed point và cross-sample control partition-preserving.</w:t>
      </w:r>
    </w:p>
    <w:p>
      <w:pPr>
        <w:widowControl/>
        <w:numPr>
          <w:ilvl w:val="0"/>
          <w:numId w:val="14"/>
        </w:numPr>
        <w:spacing w:after="160" w:line="280" w:lineRule="auto"/>
      </w:pPr>
      <w:r>
        <w:rPr>
          <w:rFonts w:ascii="Calibri" w:hAnsi="Calibri" w:eastAsia="Calibri"/>
          <w:color w:val="202124"/>
          <w:sz w:val="22"/>
        </w:rPr>
        <w:t>Bảo toàn CAP summary/replay/manual/final SHAs 824549d2/e9f21c59/197ca492/00263f23; exact replay pass nhưng performance, causal control và manual XAI fail.</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Không chạy kiến trúc mới trước khi có resource-value record và matched keeper inference contract; CAP là negative-but-reusable, không phải candidate production.</w:t>
      </w:r>
    </w:p>
    <w:p>
      <w:pPr>
        <w:widowControl/>
        <w:numPr>
          <w:ilvl w:val="0"/>
          <w:numId w:val="14"/>
        </w:numPr>
        <w:spacing w:after="160" w:line="280" w:lineRule="auto"/>
      </w:pPr>
      <w:r>
        <w:rPr>
          <w:rFonts w:ascii="Calibri" w:hAnsi="Calibri" w:eastAsia="Calibri"/>
          <w:color w:val="202124"/>
          <w:sz w:val="22"/>
        </w:rPr>
        <w:t>Bảo vệ OOF fold root: 2,488 GiB là logical size của 96.768 hardlink/0 copy và các path còn dependency; chỉ xét migration sau dependency proof.</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XAI và deployment gate.</w:t>
      </w:r>
    </w:p>
    <w:p>
      <w:pPr>
        <w:widowControl/>
        <w:numPr>
          <w:ilvl w:val="0"/>
          <w:numId w:val="14"/>
        </w:numPr>
        <w:spacing w:after="160" w:line="280" w:lineRule="auto"/>
      </w:pPr>
      <w:r>
        <w:rPr>
          <w:rFonts w:ascii="Calibri" w:hAnsi="Calibri" w:eastAsia="Calibri"/>
          <w:color w:val="202124"/>
          <w:sz w:val="22"/>
        </w:rPr>
        <w:t>Chọn successor chỉ khi equation-distinct, có sample-conditional surface evidence và khóa trước TP/FP, latency/p95/throughput/VRAM, ONNX/TensorRT.</w:t>
      </w:r>
    </w:p>
    <w:p>
      <w:pPr>
        <w:widowControl/>
        <w:numPr>
          <w:ilvl w:val="0"/>
          <w:numId w:val="14"/>
        </w:numPr>
        <w:spacing w:after="160" w:line="280" w:lineRule="auto"/>
      </w:pPr>
      <w:r>
        <w:rPr>
          <w:rFonts w:ascii="Calibri" w:hAnsi="Calibri" w:eastAsia="Calibri"/>
          <w:color w:val="202124"/>
          <w:sz w:val="22"/>
        </w:rPr>
        <w:t>Không mở lại sáu họ post-CAP bằng cách chỉ đổi width, order, pooling, solver hoặc head; tài liệu no-run ngày 25-07 là cổng resource-value bắt buộc.</w:t>
      </w:r>
    </w:p>
    <w:p>
      <w:pPr>
        <w:widowControl/>
        <w:numPr>
          <w:ilvl w:val="0"/>
          <w:numId w:val="14"/>
        </w:numPr>
        <w:spacing w:after="160" w:line="280" w:lineRule="auto"/>
      </w:pPr>
      <w:r>
        <w:rPr>
          <w:rFonts w:ascii="Calibri" w:hAnsi="Calibri" w:eastAsia="Calibri"/>
          <w:color w:val="202124"/>
          <w:sz w:val="22"/>
        </w:rPr>
        <w:t>Commit/push CCR protocol và machine lock trước candidate code; giữ bất biến SHA 1e408502...f347/6c2a604d...c835 và trạng thái chưa có metric.</w:t>
      </w:r>
    </w:p>
    <w:p>
      <w:pPr>
        <w:widowControl/>
        <w:numPr>
          <w:ilvl w:val="0"/>
          <w:numId w:val="14"/>
        </w:numPr>
        <w:spacing w:after="160" w:line="280" w:lineRule="auto"/>
      </w:pPr>
      <w:r>
        <w:rPr>
          <w:rFonts w:ascii="Calibri" w:hAnsi="Calibri" w:eastAsia="Calibri"/>
          <w:color w:val="202124"/>
          <w:sz w:val="22"/>
        </w:rPr>
        <w:t>Chỉ triển khai một independent CCR A0 sau prospective commit; dừng fail-closed trước robustness/XAI/inference nếu không thắng mọi clean information, causal và TP/FP gate.</w:t>
      </w:r>
    </w:p>
    <w:p>
      <w:pPr>
        <w:widowControl/>
        <w:numPr>
          <w:ilvl w:val="0"/>
          <w:numId w:val="14"/>
        </w:numPr>
        <w:spacing w:after="160" w:line="280" w:lineRule="auto"/>
      </w:pPr>
      <w:r>
        <w:rPr>
          <w:rFonts w:ascii="Calibri" w:hAnsi="Calibri" w:eastAsia="Calibri"/>
          <w:color w:val="202124"/>
          <w:sz w:val="22"/>
        </w:rPr>
        <w:t>Commit/push same-tensor erratum SHA f9a901b1...d03b trước engine code; không rewrite protocol/lock gốc và không dùng full dataset constructor trong CCR auditor.</w:t>
      </w:r>
    </w:p>
    <w:p>
      <w:pPr>
        <w:widowControl/>
        <w:numPr>
          <w:ilvl w:val="0"/>
          <w:numId w:val="14"/>
        </w:numPr>
        <w:spacing w:after="160" w:line="280" w:lineRule="auto"/>
      </w:pPr>
      <w:r>
        <w:rPr>
          <w:rFonts w:ascii="Calibri" w:hAnsi="Calibri" w:eastAsia="Calibri"/>
          <w:color w:val="202124"/>
          <w:sz w:val="22"/>
        </w:rPr>
        <w:t>Giữ engine/test/implementation SHA ac610d7c...d26fe9/5a83a138...94c840/18c2dbeb...8c804; trước A0 phải commit direct locked-CIDT materializer và chứng minh identity/crop/model-box/bbox-mask/valid-mask parity fail-closed.</w:t>
      </w:r>
    </w:p>
    <w:p>
      <w:pPr>
        <w:widowControl/>
        <w:numPr>
          <w:ilvl w:val="0"/>
          <w:numId w:val="14"/>
        </w:numPr>
        <w:spacing w:after="160" w:line="280" w:lineRule="auto"/>
      </w:pPr>
      <w:r>
        <w:rPr>
          <w:rFonts w:ascii="Calibri" w:hAnsi="Calibri" w:eastAsia="Calibri"/>
          <w:color w:val="202124"/>
          <w:sz w:val="22"/>
        </w:rPr>
        <w:t>Commit/push materializer SHA ff1050bc...7afbfd5 và test SHA b6f76b19...5058013; sau đó mới tạo machine authorization khóa ancestor/output/resource và trạng thái materializer_authorized_no_fit.</w:t>
      </w:r>
    </w:p>
    <w:p>
      <w:pPr>
        <w:widowControl/>
        <w:numPr>
          <w:ilvl w:val="0"/>
          <w:numId w:val="14"/>
        </w:numPr>
        <w:spacing w:after="160" w:line="280" w:lineRule="auto"/>
      </w:pPr>
      <w:r>
        <w:rPr>
          <w:rFonts w:ascii="Calibri" w:hAnsi="Calibri" w:eastAsia="Calibri"/>
          <w:color w:val="202124"/>
          <w:sz w:val="22"/>
        </w:rPr>
        <w:t>Chỉ chạy một formal 735-image materialization và một fresh-process replay; descriptor/head fit vẫn đóng cho đến khi cache, manifest, parity và access-ledger replay exact.</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Bal-BCE trước mọi candidate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luận formal/replay/visual, no-repeat boundary và hash bằng chứng Bal-BCE.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scripts/build_trkh_balanced_bce_frozen_embedding_a0_lock.py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fold prior, bias, init, order hashes và machine lock.</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CAP, equation boundary, causal controls và downstream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docs/TRKH_5CLASS_CAP_INTEGRAL_REGION_CONTEXT_A0_IMPLEMENTATION_20260724.md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engine, threshold, full-row action, XAI, resource và fresh-process replay trước formal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quả formal/replay/manual review, inference caveat, no-repeat boundary và hash CAP cuối.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scripts/build_trkh_cap_integral_region_context_a0_lock.py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cohort, fold, role, seed, epoch-order, derangement, visual-anchor và machine lock CAP.</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trkh/tools/cap_integral_region_context_a0_engine.py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Engine PyTorch độc lập cho paper-equation CAP và sáu role trainable.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trkh/tools/audit_cap_integral_region_context_a0.py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 auditor, dynamic ledger, metric gates, resource, XAI, manifest và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scripts/run_trkh_cap_integral_region_context_a0.ps1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Launcher VS Code PowerShell cho preflight, formal, fresh-process replay và manual finalize.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docs/TRKH_5CLASS_CAP_INTEGRAL_REGION_CONTEXT_A0_XAI_ERRATUM_20260724.md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Zero-artifact failure evidence, native-RNN XAI correction và same-lock rerun rule.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docs/TRKH_5CLASS_SCRATCH_INFERENCE_RESOURCE_VALUE_AUDIT_20260724.md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Scratch provenance, non-CNN/Transformer review, storage inventory và mandatory resource/inference gate.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docs/TRKH_5CLASS_POST_CAP_SUCCESSOR_NO_RUN_SCREEN_20260725.md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Primary-source screen cho sáu họ successor, local-overlap map, deployment caveat và điều kiện mở lại.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docs/TRKH_5CLASS_CROSS_COLOUR_RATIO_SURFACE_A0_PROTOCOL_20260725.md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CCR equations, camera-assumption caveats, cohort/folds, controls, gates, XAI và resource/inference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docs/TRKH_5CLASS_CROSS_COLOUR_RATIO_SURFACE_A0_LOCK_20260725.json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Machine lock cho 763-row train-only cohort, source-held folds, dephase offsets, hashes và protected artifacts.</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scripts/build_trkh_cross_colour_ratio_surface_a0_lock.py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và check-only CCR prospective lock trước mọi candidate implementation hoặc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docs/TRKH_5CLASS_CROSS_COLOUR_RATIO_SURFACE_A0_PREIMPLEMENTATION_ERRATUM_20260725.md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Sửa ambiguity same-tensor trước code; pin frozen eval preprocessing và direct-loader crop/valid-mask parity.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docs/TRKH_5CLASS_CROSS_COLOUR_RATIO_SURFACE_A0_IMPLEMENTATION_20260725.md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Equation-engine contract, scratch provenance, independent oracles, ONNX preflight và điều kiện mở direct loader.</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trkh/tools/cross_colour_ratio_surface_a0_engine.py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Extractor CCR/control signed, reliability support, dephase, head scratch 3.004 tham số và action helpers.</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trkh/tools/cross_colour_ratio_surface_a0_materializer.py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Direct locked-CIDT loader, dynamic ledger, exact keeper-tensor parity, lossless cache, atomic publish và fresh-process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tests/test_cross_colour_ratio_surface_a0_materializer.py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Production-parity, packed-mask, path-blocking, no-pixel preflight, synthetic formal và forced-failure cleanup.</w:t>
            </w:r>
          </w:p>
        </w:tc>
      </w:tr>
    </w:tbl>
    <w:p>
      <w:pPr>
        <w:spacing w:after="40"/>
      </w:pPr>
    </w:p>
    <w:p>
      <w:pPr>
        <w:widowControl/>
      </w:pPr>
      <w:r>
        <w:rPr>
          <w:rFonts w:ascii="Calibri" w:hAnsi="Calibri" w:eastAsia="Calibri"/>
          <w:color w:val="202124"/>
          <w:sz w:val="22"/>
        </w:rPr>
        <w:t>Revision 1-3 dựng báo cáo tái lập, full-train/JPEG-DL và synthetic policy. Revision 4-10 đóng SaSPA, LP-A3, NSA, RN-LISDA và Bal-BCE bằng fidelity, causal control, replay và TP/FP gates. Revision 11-14 khóa CAP trước metric, sửa audit-only eval-LSTM, rồi hoàn tất same-lock formal/replay/manual review; CAP đóng negative-but-reusable và retention pass tại SHA 99d1835a...04a636. Revision 15 screen no-run sáu họ successor và cô lập regression OOXML hyperlink. Revision 16 khóa CCR train-only tại protocol/lock SHA 1e408502...f347/6c2a604d...c835. Revision 17 khóa same-tensor/direct-loader erratum SHA f9a901b1...d03b trước implementation. Revision 18 thêm equation engine/head scratch 3.004 tham số tại SHA ac610d7c...d26fe9. Revision 19 thêm direct materializer SHA ff1050bc...7afbfd5, test SHA b6f76b19...5058013, focused CCR/report 30/30, full pytest 1955/1955, Word QA 17/17 và cache bound 160.456.704 byte; vẫn chưa có image pass thật, descriptor, fit, metric, validation/test, production edit hoặc command update.</w:t>
      </w:r>
    </w:p>
    <w:p>
      <w:pPr>
        <w:pStyle w:val="Heading1"/>
        <w:keepNext/>
      </w:pPr>
      <w:r>
        <w:t>15. Tài liệu chính đối chiếu</w:t>
      </w:r>
    </w:p>
    <w:p>
      <w:pPr>
        <w:keepLines/>
        <w:widowControl/>
        <w:numPr>
          <w:ilvl w:val="0"/>
          <w:numId w:val="15"/>
        </w:numPr>
        <w:spacing w:after="0" w:line="240" w:lineRule="auto"/>
      </w:pPr>
      <w:r>
        <w:rPr>
          <w:rFonts w:ascii="Calibri" w:hAnsi="Calibri" w:eastAsia="Calibri"/>
          <w:b/>
          <w:color w:val="202124"/>
          <w:sz w:val="21"/>
        </w:rPr>
        <w:t>JPEG Inspired Deep Learning, ICLR 2025</w:t>
      </w:r>
      <w:r>
        <w:rPr>
          <w:rFonts w:ascii="Calibri" w:hAnsi="Calibri" w:eastAsia="Calibri"/>
          <w:color w:val="202124"/>
          <w:sz w:val="21"/>
        </w:rPr>
        <w:t xml:space="preserve"> - Paper chính cho candidate input quantization. </w:t>
      </w:r>
      <w:hyperlink r:id="rId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JPEG-Inspired-DL official repository</w:t>
      </w:r>
      <w:r>
        <w:rPr>
          <w:rFonts w:ascii="Calibri" w:hAnsi="Calibri" w:eastAsia="Calibri"/>
          <w:color w:val="202124"/>
          <w:sz w:val="21"/>
        </w:rPr>
        <w:t xml:space="preserve"> - Repository tham chiếu, pin commit 894fdb651326b7c68f13967886fea2ee04831b3a. </w:t>
      </w:r>
      <w:hyperlink r:id="rId1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Plant Pathology 2020 - first-place solution discussion</w:t>
      </w:r>
      <w:r>
        <w:rPr>
          <w:rFonts w:ascii="Calibri" w:hAnsi="Calibri" w:eastAsia="Calibri"/>
          <w:color w:val="202124"/>
          <w:sz w:val="21"/>
        </w:rPr>
        <w:t xml:space="preserve"> - OOF repair, 5-fold, non-square input và augmentation. </w:t>
      </w:r>
      <w:hyperlink r:id="rId1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Plant Pathology 2021 - first-place solution discussion</w:t>
      </w:r>
      <w:r>
        <w:rPr>
          <w:rFonts w:ascii="Calibri" w:hAnsi="Calibri" w:eastAsia="Calibri"/>
          <w:color w:val="202124"/>
          <w:sz w:val="21"/>
        </w:rPr>
        <w:t xml:space="preserve"> - Fold ensemble, soft-label rule, multi-label mixing, balancing và TTA. </w:t>
      </w:r>
      <w:hyperlink r:id="rId1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Cassava Leaf Disease Classification - second-place solution</w:t>
      </w:r>
      <w:r>
        <w:rPr>
          <w:rFonts w:ascii="Calibri" w:hAnsi="Calibri" w:eastAsia="Calibri"/>
          <w:color w:val="202124"/>
          <w:sz w:val="21"/>
        </w:rPr>
        <w:t xml:space="preserve"> - Ví dụ domain-pretrained CropNet và protocol khác scratch. </w:t>
      </w:r>
      <w:hyperlink r:id="rId1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iCassava 2019 Fine-Grained Visual Categorization Challenge</w:t>
      </w:r>
      <w:r>
        <w:rPr>
          <w:rFonts w:ascii="Calibri" w:hAnsi="Calibri" w:eastAsia="Calibri"/>
          <w:color w:val="202124"/>
          <w:sz w:val="21"/>
        </w:rPr>
        <w:t xml:space="preserve"> - Đặc điểm ảnh nông nghiệp hiện trường và unlabeled-data setting. </w:t>
      </w:r>
      <w:hyperlink r:id="rId1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SaSPA: Structure and Subject Preserving Augmentation, NeurIPS 2024</w:t>
      </w:r>
      <w:r>
        <w:rPr>
          <w:rFonts w:ascii="Calibri" w:hAnsi="Calibri" w:eastAsia="Calibri"/>
          <w:color w:val="202124"/>
          <w:sz w:val="21"/>
        </w:rPr>
        <w:t xml:space="preserve"> - Ứng viên synthetic fine-grained chính. </w:t>
      </w:r>
      <w:hyperlink r:id="rId1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SaSPA-Aug official repository</w:t>
      </w:r>
      <w:r>
        <w:rPr>
          <w:rFonts w:ascii="Calibri" w:hAnsi="Calibri" w:eastAsia="Calibri"/>
          <w:color w:val="202124"/>
          <w:sz w:val="21"/>
        </w:rPr>
        <w:t xml:space="preserve"> - Implementation tham khảo cho feasibility/provenance. </w:t>
      </w:r>
      <w:hyperlink r:id="rId1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DiffuseMix, CVPR 2024</w:t>
      </w:r>
      <w:r>
        <w:rPr>
          <w:rFonts w:ascii="Calibri" w:hAnsi="Calibri" w:eastAsia="Calibri"/>
          <w:color w:val="202124"/>
          <w:sz w:val="21"/>
        </w:rPr>
        <w:t xml:space="preserve"> - Diffusion augmentation hướng label-preserving. </w:t>
      </w:r>
      <w:hyperlink r:id="rId1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Beyond Objects: Contextual Synthetic Data Generation, CVPR 2026</w:t>
      </w:r>
      <w:r>
        <w:rPr>
          <w:rFonts w:ascii="Calibri" w:hAnsi="Calibri" w:eastAsia="Calibri"/>
          <w:color w:val="202124"/>
          <w:sz w:val="21"/>
        </w:rPr>
        <w:t xml:space="preserve"> - Class-agnostic context/pose conditioning cho fine-grained synthetic data. </w:t>
      </w:r>
      <w:hyperlink r:id="rId1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Adversarial Auto-Augment with Label Preservation, NeurIPS 2022</w:t>
      </w:r>
      <w:r>
        <w:rPr>
          <w:rFonts w:ascii="Calibri" w:hAnsi="Calibri" w:eastAsia="Calibri"/>
          <w:color w:val="202124"/>
          <w:sz w:val="21"/>
        </w:rPr>
        <w:t xml:space="preserve"> - Nguồn phương trình hard-positive và label-preserving constraint cho LP-A3 A0. </w:t>
      </w:r>
      <w:hyperlink r:id="rId1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LP-A3 official reference repository</w:t>
      </w:r>
      <w:r>
        <w:rPr>
          <w:rFonts w:ascii="Calibri" w:hAnsi="Calibri" w:eastAsia="Calibri"/>
          <w:color w:val="202124"/>
          <w:sz w:val="21"/>
        </w:rPr>
        <w:t xml:space="preserve"> - Pin commit 7059ca393b5cdfa04cf3304bb86c4c79712adfa3; không thấy license nên không copy/import code. </w:t>
      </w:r>
      <w:hyperlink r:id="rId2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Natural Synthetic Anomalies for Self-Supervised Anomaly Detection and Localization, ECCV 2022</w:t>
      </w:r>
      <w:r>
        <w:rPr>
          <w:rFonts w:ascii="Calibri" w:hAnsi="Calibri" w:eastAsia="Calibri"/>
          <w:color w:val="202124"/>
          <w:sz w:val="21"/>
        </w:rPr>
        <w:t xml:space="preserve"> - Nguồn Poisson synthetic geometry; TRKH adaptation độc lập đã bị loại ở A0. </w:t>
      </w:r>
      <w:hyperlink r:id="rId2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Implicit Semantic Data Augmentation, NeurIPS 2019</w:t>
      </w:r>
      <w:r>
        <w:rPr>
          <w:rFonts w:ascii="Calibri" w:hAnsi="Calibri" w:eastAsia="Calibri"/>
          <w:color w:val="202124"/>
          <w:sz w:val="21"/>
        </w:rPr>
        <w:t xml:space="preserve"> - Nguồn phương trình covariance feature-space và robust CE của ISDA. </w:t>
      </w:r>
      <w:hyperlink r:id="rId2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MetaSAug: Meta Semantic Augmentation for Long-Tailed Visual Recognition, CVPR 2021</w:t>
      </w:r>
      <w:r>
        <w:rPr>
          <w:rFonts w:ascii="Calibri" w:hAnsi="Calibri" w:eastAsia="Calibri"/>
          <w:color w:val="202124"/>
          <w:sz w:val="21"/>
        </w:rPr>
        <w:t xml:space="preserve"> - Nguồn balanced meta objective cho semantic augmentation. </w:t>
      </w:r>
      <w:hyperlink r:id="rId2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LearnableISDA, IEEE Transactions on Image Processing 2024</w:t>
      </w:r>
      <w:r>
        <w:rPr>
          <w:rFonts w:ascii="Calibri" w:hAnsi="Calibri" w:eastAsia="Calibri"/>
          <w:color w:val="202124"/>
          <w:sz w:val="21"/>
        </w:rPr>
        <w:t xml:space="preserve"> - Nguồn sample-wise learnable covariance/scale; repository chỉ dùng để pin provenance. </w:t>
      </w:r>
      <w:hyperlink r:id="rId2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Learning Imbalanced Data With Vision Transformers, CVPR 2023</w:t>
      </w:r>
      <w:r>
        <w:rPr>
          <w:rFonts w:ascii="Calibri" w:hAnsi="Calibri" w:eastAsia="Calibri"/>
          <w:color w:val="202124"/>
          <w:sz w:val="21"/>
        </w:rPr>
        <w:t xml:space="preserve"> - Nguồn lý thuyết và thực nghiệm cho Balanced BCE trên ViT train-from-scratch. </w:t>
      </w:r>
      <w:hyperlink r:id="rId2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LiVT official repository</w:t>
      </w:r>
      <w:r>
        <w:rPr>
          <w:rFonts w:ascii="Calibri" w:hAnsi="Calibri" w:eastAsia="Calibri"/>
          <w:color w:val="202124"/>
          <w:sz w:val="21"/>
        </w:rPr>
        <w:t xml:space="preserve"> - Nguồn MIT cho công thức log(pi)-log(1-pi) và one-hot BCE; phải pin revision trước A0. </w:t>
      </w:r>
      <w:hyperlink r:id="rId2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Context-aware Attentional Pooling, AAAI 2021</w:t>
      </w:r>
      <w:r>
        <w:rPr>
          <w:rFonts w:ascii="Calibri" w:hAnsi="Calibri" w:eastAsia="Calibri"/>
          <w:color w:val="202124"/>
          <w:sz w:val="21"/>
        </w:rPr>
        <w:t xml:space="preserve"> - Nguồn phương trình pixel context, 27 integral regions, region attention, LSTM và residual-less NetVLAD cho CAP A0. </w:t>
      </w:r>
      <w:hyperlink r:id="rId2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CAP official repository</w:t>
      </w:r>
      <w:r>
        <w:rPr>
          <w:rFonts w:ascii="Calibri" w:hAnsi="Calibri" w:eastAsia="Calibri"/>
          <w:color w:val="202124"/>
          <w:sz w:val="21"/>
        </w:rPr>
        <w:t xml:space="preserve"> - Nguồn MIT được pin tại commit cae53050af583c2b3fa38081c0abc227199e7dc1; TRKH dùng implementation PyTorch độc lập. </w:t>
      </w:r>
      <w:hyperlink r:id="rId2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I2-HOFI, International Journal of Computer Vision 2024</w:t>
      </w:r>
      <w:r>
        <w:rPr>
          <w:rFonts w:ascii="Calibri" w:hAnsi="Calibri" w:eastAsia="Calibri"/>
          <w:color w:val="202124"/>
          <w:sz w:val="21"/>
        </w:rPr>
        <w:t xml:space="preserve"> - CNN-GNN high-order region interaction; screened no-run vì overlap và resource/inference gap. </w:t>
      </w:r>
      <w:hyperlink r:id="rId2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Feature Magnitude Regularization, 2024</w:t>
      </w:r>
      <w:r>
        <w:rPr>
          <w:rFonts w:ascii="Calibri" w:hAnsi="Calibri" w:eastAsia="Calibri"/>
          <w:color w:val="202124"/>
          <w:sz w:val="21"/>
        </w:rPr>
        <w:t xml:space="preserve"> - Low-data pretrained-feature regularization; motivating bias không khớp scratch TRKH. </w:t>
      </w:r>
      <w:hyperlink r:id="rId3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AD-Net: Extract More from Less, BMVC 2024</w:t>
      </w:r>
      <w:r>
        <w:rPr>
          <w:rFonts w:ascii="Calibri" w:hAnsi="Calibri" w:eastAsia="Calibri"/>
          <w:color w:val="202124"/>
          <w:sz w:val="21"/>
        </w:rPr>
        <w:t xml:space="preserve"> - Augmentation và self-distillation cho low-data; screened no-run vì overlap. </w:t>
      </w:r>
      <w:hyperlink r:id="rId3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Self-Organized Operational Neural Networks for Severe Image Restoration</w:t>
      </w:r>
      <w:r>
        <w:rPr>
          <w:rFonts w:ascii="Calibri" w:hAnsi="Calibri" w:eastAsia="Calibri"/>
          <w:color w:val="202124"/>
          <w:sz w:val="21"/>
        </w:rPr>
        <w:t xml:space="preserve"> - Taylor-polynomial operational neurons; screen no-run vì evidence chính là restoration và overlap higher-order stem. </w:t>
      </w:r>
      <w:hyperlink r:id="rId3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Morphological Network: How Far Can We Go with Morphological Neurons?, BMVC 2022</w:t>
      </w:r>
      <w:r>
        <w:rPr>
          <w:rFonts w:ascii="Calibri" w:hAnsi="Calibri" w:eastAsia="Calibri"/>
          <w:color w:val="202124"/>
          <w:sz w:val="21"/>
        </w:rPr>
        <w:t xml:space="preserve"> - Learnable dilation/erosion; theory và experiment chính bị giới hạn ở whole-input 1D, chưa chứng minh surface selectivity cho TRKH. </w:t>
      </w:r>
      <w:hyperlink r:id="rId3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PointNet, CVPR 2017</w:t>
      </w:r>
      <w:r>
        <w:rPr>
          <w:rFonts w:ascii="Calibri" w:hAnsi="Calibri" w:eastAsia="Calibri"/>
          <w:color w:val="202124"/>
          <w:sz w:val="21"/>
        </w:rPr>
        <w:t xml:space="preserve"> - Permutation-invariant 3D point-set model; không khớp regular 2D fruit surface và overlap patch-set aggregation. </w:t>
      </w:r>
      <w:hyperlink r:id="rId3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DeepEMD, CVPR 2020</w:t>
      </w:r>
      <w:r>
        <w:rPr>
          <w:rFonts w:ascii="Calibri" w:hAnsi="Calibri" w:eastAsia="Calibri"/>
          <w:color w:val="202124"/>
          <w:sz w:val="21"/>
        </w:rPr>
        <w:t xml:space="preserve"> - Few-shot optimal patch matching; local DeepEMD/DN4/Sinkhorn neighborhood đã screen với patch-prototype closure. </w:t>
      </w:r>
      <w:hyperlink r:id="rId3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Why Normalizing Flows Fail to Detect Out-of-Distribution Data, NeurIPS 2020</w:t>
      </w:r>
      <w:r>
        <w:rPr>
          <w:rFonts w:ascii="Calibri" w:hAnsi="Calibri" w:eastAsia="Calibri"/>
          <w:color w:val="202124"/>
          <w:sz w:val="21"/>
        </w:rPr>
        <w:t xml:space="preserve"> - Flow likelihood có thể học local pixel correlation thay vì semantics; không mở lại density route đã fail. </w:t>
      </w:r>
      <w:hyperlink r:id="rId3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Hierarchical Material Recognition from Local Appearance, ICCV 2025</w:t>
      </w:r>
      <w:r>
        <w:rPr>
          <w:rFonts w:ascii="Calibri" w:hAnsi="Calibri" w:eastAsia="Calibri"/>
          <w:color w:val="202124"/>
          <w:sz w:val="21"/>
        </w:rPr>
        <w:t xml:space="preserve"> - Dựa trên taxonomy graph, depth và context không tồn tại tương đương trong TRKH; graph/context neighborhood đã đóng. </w:t>
      </w:r>
      <w:hyperlink r:id="rId3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Color-Based Object Recognition, Pattern Recognition 1999</w:t>
      </w:r>
      <w:r>
        <w:rPr>
          <w:rFonts w:ascii="Calibri" w:hAnsi="Calibri" w:eastAsia="Calibri"/>
          <w:color w:val="202124"/>
          <w:sz w:val="21"/>
        </w:rPr>
        <w:t xml:space="preserve"> - Nguồn phương trình cross colour ratio, Gaussian derivative sigma=1 và các giả định invariance dùng cho CCR A0. </w:t>
      </w:r>
      <w:hyperlink r:id="rId3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Invariant Descriptors for Intrinsic Image Decomposition, JOSA A 2021</w:t>
      </w:r>
      <w:r>
        <w:rPr>
          <w:rFonts w:ascii="Calibri" w:hAnsi="Calibri" w:eastAsia="Calibri"/>
          <w:color w:val="202124"/>
          <w:sz w:val="21"/>
        </w:rPr>
        <w:t xml:space="preserve"> - Đối chiếu log cross-colour ratios, reflectance edge evidence và giới hạn từ image-formation assumptions. </w:t>
      </w:r>
      <w:hyperlink r:id="rId3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IDTransformer, ICCV Workshop 2023</w:t>
      </w:r>
      <w:r>
        <w:rPr>
          <w:rFonts w:ascii="Calibri" w:hAnsi="Calibri" w:eastAsia="Calibri"/>
          <w:color w:val="202124"/>
          <w:sz w:val="21"/>
        </w:rPr>
        <w:t xml:space="preserve"> - Bối cảnh học intrinsic decomposition; project page chưa cung cấp code nên TRKH không copy/import implementation. </w:t>
      </w:r>
      <w:hyperlink r:id="rId4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Do We Train on Test Data? Purging CIFAR of Near-Duplicates</w:t>
      </w:r>
      <w:r>
        <w:rPr>
          <w:rFonts w:ascii="Calibri" w:hAnsi="Calibri" w:eastAsia="Calibri"/>
          <w:color w:val="202124"/>
          <w:sz w:val="21"/>
        </w:rPr>
        <w:t xml:space="preserve"> - Đối chiếu nguy cơ near-duplicate cross-split; TRKH dùng quy tắc whole-corpus invalidation nghiêm ngặt hơn. </w:t>
      </w:r>
      <w:hyperlink r:id="rId41">
        <w:r>
          <w:rPr>
            <w:rFonts w:ascii="Calibri" w:hAnsi="Calibri" w:eastAsia="Calibri"/>
            <w:color w:val="2E74B5"/>
            <w:u w:val="single"/>
          </w:rPr>
          <w:t>Mở nguồn</w:t>
        </w:r>
      </w:hyperlink>
    </w:p>
    <w:sectPr w:rsidR="00FC693F" w:rsidRPr="0006063C" w:rsidSect="00034616">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ceedings.iclr.cc/paper_files/paper/2025/file/2a50f08293e5f635655e8bec8f013d99-Paper-Conference.pdf" TargetMode="External"/><Relationship Id="rId10" Type="http://schemas.openxmlformats.org/officeDocument/2006/relationships/hyperlink" Target="https://github.com/AhmedHussKhalifa/JPEG-Inspired-DL" TargetMode="External"/><Relationship Id="rId11" Type="http://schemas.openxmlformats.org/officeDocument/2006/relationships/hyperlink" Target="https://www.kaggle.com/c/plant-pathology-2020-fgvc7/discussion/154056" TargetMode="External"/><Relationship Id="rId12" Type="http://schemas.openxmlformats.org/officeDocument/2006/relationships/hyperlink" Target="https://www.kaggle.com/competitions/plant-pathology-2021-fgvc8/writeups/baseline-1st-place-solution" TargetMode="External"/><Relationship Id="rId13" Type="http://schemas.openxmlformats.org/officeDocument/2006/relationships/hyperlink" Target="https://www.kaggle.com/c/cassava-leaf-disease-classification/discussion/220898" TargetMode="External"/><Relationship Id="rId14" Type="http://schemas.openxmlformats.org/officeDocument/2006/relationships/hyperlink" Target="https://arxiv.org/abs/1908.02900" TargetMode="External"/><Relationship Id="rId15" Type="http://schemas.openxmlformats.org/officeDocument/2006/relationships/hyperlink" Target="https://papers.nips.cc/paper_files/paper/2024/hash/27c8b849acba6793f0b73f7ee7ea7397-Abstract-Conference.html" TargetMode="External"/><Relationship Id="rId16" Type="http://schemas.openxmlformats.org/officeDocument/2006/relationships/hyperlink" Target="https://github.com/EyalMichaeli/SaSPA-Aug" TargetMode="External"/><Relationship Id="rId17" Type="http://schemas.openxmlformats.org/officeDocument/2006/relationships/hyperlink" Target="https://openaccess.thecvf.com/content/CVPR2024/html/Islam_DiffuseMix_Label-Preserving_Data_Augmentation_with_Diffusion_Models_CVPR_2024_paper.html" TargetMode="External"/><Relationship Id="rId18" Type="http://schemas.openxmlformats.org/officeDocument/2006/relationships/hyperlink" Target="https://openaccess.thecvf.com/content/CVPR2026/html/Yang_Beyond_Objects_Contextual_Synthetic_Data_Generation_for_Fine-Grained_Classification_CVPR_2026_paper.html" TargetMode="External"/><Relationship Id="rId19" Type="http://schemas.openxmlformats.org/officeDocument/2006/relationships/hyperlink" Target="https://proceedings.neurips.cc/paper_files/paper/2022/hash/8a1c4a54d73728d4d61701e320687c6d-Abstract-Conference.html" TargetMode="External"/><Relationship Id="rId20" Type="http://schemas.openxmlformats.org/officeDocument/2006/relationships/hyperlink" Target="https://github.com/kai-wen-yang/LPA3" TargetMode="External"/><Relationship Id="rId21" Type="http://schemas.openxmlformats.org/officeDocument/2006/relationships/hyperlink" Target="https://www.ecva.net/papers/eccv_2022/papers_ECCV/html/7519_ECCV_2022_paper.php" TargetMode="External"/><Relationship Id="rId22" Type="http://schemas.openxmlformats.org/officeDocument/2006/relationships/hyperlink" Target="https://papers.nips.cc/paper_files/paper/2019/hash/15f99f2165aa8c86c9dface16fefd281-Abstract.html" TargetMode="External"/><Relationship Id="rId23" Type="http://schemas.openxmlformats.org/officeDocument/2006/relationships/hyperlink" Target="https://openaccess.thecvf.com/content/CVPR2021/html/Li_MetaSAug_Meta_Semantic_Augmentation_for_Long-Tailed_Visual_Recognition_CVPR_2021_paper.html" TargetMode="External"/><Relationship Id="rId24" Type="http://schemas.openxmlformats.org/officeDocument/2006/relationships/hyperlink" Target="https://arxiv.org/abs/2309.00399" TargetMode="External"/><Relationship Id="rId25" Type="http://schemas.openxmlformats.org/officeDocument/2006/relationships/hyperlink" Target="https://openaccess.thecvf.com/content/CVPR2023/html/Xu_Learning_Imbalanced_Data_With_Vision_Transformers_CVPR_2023_paper.html" TargetMode="External"/><Relationship Id="rId26" Type="http://schemas.openxmlformats.org/officeDocument/2006/relationships/hyperlink" Target="https://github.com/XuZhengzhuo/LiVT" TargetMode="External"/><Relationship Id="rId27" Type="http://schemas.openxmlformats.org/officeDocument/2006/relationships/hyperlink" Target="https://ojs.aaai.org/index.php/AAAI/article/view/16176" TargetMode="External"/><Relationship Id="rId28" Type="http://schemas.openxmlformats.org/officeDocument/2006/relationships/hyperlink" Target="https://github.com/ArdhenduBehera/cap" TargetMode="External"/><Relationship Id="rId29" Type="http://schemas.openxmlformats.org/officeDocument/2006/relationships/hyperlink" Target="https://link.springer.com/article/10.1007/s11263-024-02260-y" TargetMode="External"/><Relationship Id="rId30" Type="http://schemas.openxmlformats.org/officeDocument/2006/relationships/hyperlink" Target="https://arxiv.org/abs/2409.01672" TargetMode="External"/><Relationship Id="rId31" Type="http://schemas.openxmlformats.org/officeDocument/2006/relationships/hyperlink" Target="https://arxiv.org/abs/2406.19814" TargetMode="External"/><Relationship Id="rId32" Type="http://schemas.openxmlformats.org/officeDocument/2006/relationships/hyperlink" Target="https://arxiv.org/abs/2008.12894" TargetMode="External"/><Relationship Id="rId33" Type="http://schemas.openxmlformats.org/officeDocument/2006/relationships/hyperlink" Target="https://bmvc2022.mpi-inf.mpg.de/0779.pdf" TargetMode="External"/><Relationship Id="rId34" Type="http://schemas.openxmlformats.org/officeDocument/2006/relationships/hyperlink" Target="https://openaccess.thecvf.com/content_cvpr_2017/html/Qi_PointNet_Deep_Learning_CVPR_2017_paper.html" TargetMode="External"/><Relationship Id="rId35" Type="http://schemas.openxmlformats.org/officeDocument/2006/relationships/hyperlink" Target="https://openaccess.thecvf.com/content_CVPR_2020/html/Zhang_DeepEMD_Few-Shot_Image_Classification_With_Differentiable_Earth_Movers_Distance_and_CVPR_2020_paper.html" TargetMode="External"/><Relationship Id="rId36" Type="http://schemas.openxmlformats.org/officeDocument/2006/relationships/hyperlink" Target="https://proceedings.neurips.cc/paper/2020/hash/ecb9fe2fbb99c31f567e9823e884dbec-Abstract.html" TargetMode="External"/><Relationship Id="rId37" Type="http://schemas.openxmlformats.org/officeDocument/2006/relationships/hyperlink" Target="https://openaccess.thecvf.com/content/ICCV2025/html/Beveridge_Hierarchical_Material_Recognition_from_Local_Appearance_ICCV_2025_paper.html" TargetMode="External"/><Relationship Id="rId38" Type="http://schemas.openxmlformats.org/officeDocument/2006/relationships/hyperlink" Target="https://staff.fnwi.uva.nl/th.gevers/pub/GeversPR99.pdf" TargetMode="External"/><Relationship Id="rId39" Type="http://schemas.openxmlformats.org/officeDocument/2006/relationships/hyperlink" Target="https://arxiv.org/abs/2204.04076" TargetMode="External"/><Relationship Id="rId40" Type="http://schemas.openxmlformats.org/officeDocument/2006/relationships/hyperlink" Target="https://openaccess.thecvf.com/content/ICCV2023W/NIVT/html/Das_IDTransformer_Transformer_for_Intrinsic_Image_Decomposition_ICCVW_2023_paper.html" TargetMode="External"/><Relationship Id="rId41" Type="http://schemas.openxmlformats.org/officeDocument/2006/relationships/hyperlink" Target="https://arxiv.org/abs/1902.0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19; standard_business_brief + memo_masthead</dc:description>
  <cp:lastModifiedBy/>
  <cp:revision>1</cp:revision>
  <dcterms:created xsi:type="dcterms:W3CDTF">2013-12-23T23:15:00Z</dcterms:created>
  <dcterms:modified xsi:type="dcterms:W3CDTF">2013-12-23T23:15:00Z</dcterms:modified>
  <cp:category/>
</cp:coreProperties>
</file>