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rFonts w:ascii="Arial" w:cs="Arial" w:eastAsia="Arial" w:hAnsi="Arial"/>
          <w:b/>
          <w:bCs/>
          <w:i w:val="false"/>
          <w:iCs w:val="false"/>
          <w:color w:val="0F172A"/>
          <w:sz w:val="36"/>
          <w:szCs w:val="36"/>
        </w:rPr>
        <w:t xml:space="preserve">Plaid Integration Action Plan</w:t>
      </w:r>
    </w:p>
    <w:p>
      <w:pPr>
        <w:spacing w:after="160" w:before="120"/>
      </w:pPr>
      <w:r>
        <w:rPr>
          <w:rFonts w:ascii="Arial" w:cs="Arial" w:eastAsia="Arial" w:hAnsi="Arial"/>
          <w:b w:val="false"/>
          <w:bCs w:val="false"/>
          <w:i w:val="false"/>
          <w:iCs w:val="false"/>
          <w:color w:val="6366F1"/>
          <w:sz w:val="22"/>
          <w:szCs w:val="22"/>
        </w:rPr>
        <w:t xml:space="preserve">Pocket Watch — Personal Finance App</w:t>
      </w:r>
    </w:p>
    <w:p>
      <w:pPr>
        <w:pStyle w:val="Heading2"/>
        <w:spacing w:after="80" w:before="200"/>
      </w:pPr>
      <w:r>
        <w:rPr>
          <w:rFonts w:ascii="Arial" w:cs="Arial" w:eastAsia="Arial" w:hAnsi="Arial"/>
          <w:b/>
          <w:bCs/>
          <w:i w:val="false"/>
          <w:iCs w:val="false"/>
          <w:color w:val="0F172A"/>
          <w:sz w:val="26"/>
          <w:szCs w:val="26"/>
        </w:rPr>
        <w:t xml:space="preserve">Context</w:t>
      </w:r>
    </w:p>
    <w:p>
      <w:pPr>
        <w:pBdr>
          <w:bottom w:val="single" w:color="6366F1" w:sz="4" w:space="1"/>
        </w:pBdr>
        <w:spacing w:after="80" w:before="80"/>
      </w:pPr>
      <w:r>
        <w:t xml:space="preserve"/>
      </w:r>
    </w:p>
    <w:p>
      <w:pPr>
        <w:spacing w:after="100" w:before="120"/>
      </w:pPr>
      <w:r>
        <w:rPr>
          <w:rFonts w:ascii="Arial" w:cs="Arial" w:eastAsia="Arial" w:hAnsi="Arial"/>
          <w:b w:val="false"/>
          <w:bCs w:val="false"/>
          <w:i w:val="false"/>
          <w:iCs w:val="false"/>
          <w:color w:val="0F172A"/>
          <w:sz w:val="20"/>
          <w:szCs w:val="20"/>
        </w:rPr>
        <w:t xml:space="preserve">You are already a Plaid user with connected institutions. This changes the integration calculus: there is no cold-start privacy decision to make — Plaid already holds your transaction history. The question is purely operational: how do you expose that existing connection inside Pocket Watch for your own convenience, while maintaining the app's local-first architecture?</w:t>
      </w:r>
    </w:p>
    <w:p>
      <w:pPr>
        <w:spacing w:after="200" w:before="120"/>
      </w:pPr>
      <w:r>
        <w:rPr>
          <w:rFonts w:ascii="Arial" w:cs="Arial" w:eastAsia="Arial" w:hAnsi="Arial"/>
          <w:b w:val="false"/>
          <w:bCs w:val="false"/>
          <w:i/>
          <w:iCs/>
          <w:color w:val="475569"/>
          <w:sz w:val="20"/>
          <w:szCs w:val="20"/>
        </w:rPr>
        <w:t xml:space="preserve">Phase 0 (OFX/QFX import) is already shipped. This document covers Phases 1-4: bringing Plaid into the app as an optional, revocable sync layer.</w:t>
      </w:r>
    </w:p>
    <w:p>
      <w:pPr>
        <w:pStyle w:val="Heading2"/>
        <w:spacing w:after="80" w:before="200"/>
      </w:pPr>
      <w:r>
        <w:rPr>
          <w:rFonts w:ascii="Arial" w:cs="Arial" w:eastAsia="Arial" w:hAnsi="Arial"/>
          <w:b/>
          <w:bCs/>
          <w:i w:val="false"/>
          <w:iCs w:val="false"/>
          <w:color w:val="0F172A"/>
          <w:sz w:val="26"/>
          <w:szCs w:val="26"/>
        </w:rPr>
        <w:t xml:space="preserve">Phased Roadmap</w:t>
      </w:r>
    </w:p>
    <w:p>
      <w:pPr>
        <w:pBdr>
          <w:bottom w:val="single" w:color="6366F1" w:sz="4" w:space="1"/>
        </w:pBdr>
        <w:spacing w:after="80" w:before="80"/>
      </w:pPr>
      <w:r>
        <w:t xml:space="preserve"/>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Phase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What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Key Work</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Output / Gate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0 — Now</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OFX/QFX + CSV polish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Already shipped. Drag-drop, column-mapper, FITID dedup.</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Users can import from any bank without any external dependency.</w:t>
            </w:r>
          </w:p>
        </w:tc>
      </w:tr>
      <w:tr>
        <w:tc>
          <w:tcPr>
            <w:tcW w:type="dxa" w:w="1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1 — 1-2 wks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developer account + sandbox</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Sign up for Plaid Trial (free, 10 items). Wire Link UI in a settings panel behind a feature flag. Implement token exchange and /transactions/get. Store access_token encrypted in Tauri secure store.</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Sandbox working end-to-end. No production data yet.</w:t>
            </w:r>
          </w:p>
        </w:tc>
      </w:tr>
      <w:tr>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bCs/>
                <w:color w:val="0F172A"/>
                <w:sz w:val="20"/>
                <w:szCs w:val="20"/>
              </w:rPr>
              <w:t xml:space="preserve">2 — 2-4 wks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Production link (your accounts only)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Apply for Production access on Trial plan. Link your real accounts (checking, savings, credit cards). Map Plaid categories to PW categories. Implement FITID-based dedup using Plaid transaction_id.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Your real transactions syncing. Evaluate data quality vs manual import.</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left"/>
            </w:pPr>
            <w:r>
              <w:rPr>
                <w:rFonts w:ascii="Arial" w:cs="Arial" w:eastAsia="Arial" w:hAnsi="Arial"/>
                <w:b/>
                <w:bCs/>
                <w:color w:val="0F172A"/>
                <w:sz w:val="20"/>
                <w:szCs w:val="20"/>
              </w:rPr>
              <w:t xml:space="preserve">3 — 4-8 wks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Sync UX + account balance reconciliation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Last-sync timestamp per account. One-click "Sync Now" button in Accounts page. Balance reconciliation: compare Plaid balance vs PW running balance, surface discrepancies. Handle item errors (re-auth prompts).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sync loop: connect -&gt; fetch -&gt; review -&gt; import working reliably.</w:t>
            </w:r>
          </w:p>
        </w:tc>
      </w:tr>
      <w:tr>
        <w:tc>
          <w:tcPr>
            <w:tcW w:type="dxa" w:w="1400"/>
            <w:tcBorders>
              <w:top w:val="single" w:color="CBD5E1" w:sz="1"/>
              <w:left w:val="single" w:color="CBD5E1" w:sz="1"/>
              <w:bottom w:val="single" w:color="CBD5E1" w:sz="1"/>
              <w:right w:val="single" w:color="CBD5E1" w:sz="1"/>
            </w:tcBorders>
            <w:shd w:fill="FDF4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4 — Optional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Auto-sync on startup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 app open, silently fetch new transactions since last sync. Show badge count. Tauri background task or on-focus trigger. Rate-limit to avoid unnecessary API calls.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Zero-effort import: open app, new transactions already waiting for review.</w:t>
            </w:r>
          </w:p>
        </w:tc>
      </w:tr>
    </w:tbl>
    <w:p>
      <w:pPr>
        <w:spacing w:after="80" w:before="240"/>
      </w:pPr>
    </w:p>
    <w:p>
      <w:pPr>
        <w:pStyle w:val="Heading2"/>
        <w:spacing w:after="80" w:before="200"/>
      </w:pPr>
      <w:r>
        <w:rPr>
          <w:rFonts w:ascii="Arial" w:cs="Arial" w:eastAsia="Arial" w:hAnsi="Arial"/>
          <w:b/>
          <w:bCs/>
          <w:i w:val="false"/>
          <w:iCs w:val="false"/>
          <w:color w:val="0F172A"/>
          <w:sz w:val="26"/>
          <w:szCs w:val="26"/>
        </w:rPr>
        <w:t xml:space="preserve">Architecture Decisions</w:t>
      </w:r>
    </w:p>
    <w:p>
      <w:pPr>
        <w:pBdr>
          <w:bottom w:val="single" w:color="6366F1" w:sz="4" w:space="1"/>
        </w:pBdr>
        <w:spacing w:after="80" w:before="80"/>
      </w:pPr>
      <w:r>
        <w:t xml:space="preserve"/>
      </w:r>
    </w:p>
    <w:p>
      <w:pPr>
        <w:spacing w:after="160" w:before="120"/>
      </w:pPr>
      <w:r>
        <w:rPr>
          <w:rFonts w:ascii="Arial" w:cs="Arial" w:eastAsia="Arial" w:hAnsi="Arial"/>
          <w:b w:val="false"/>
          <w:bCs w:val="false"/>
          <w:i w:val="false"/>
          <w:iCs w:val="false"/>
          <w:color w:val="0F172A"/>
          <w:sz w:val="20"/>
          <w:szCs w:val="20"/>
        </w:rPr>
        <w:t xml:space="preserve">The key architectural insight for a personal Tauri app: you can do the Plaid public_token -&gt; access_token exchange in Rust directly, eliminating the need for any hosted backend. This keeps all credentials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Component</w:t>
            </w:r>
          </w:p>
        </w:tc>
        <w:tc>
          <w:tcPr>
            <w:tcW w:type="dxa" w:w="7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Decision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Link UI</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Link is a hosted iframe/popup — no credential handling in your code. Render via @plaid/react-plaid-link package (or plain script tag in Tauri webview).</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Token storage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access_token stored in Tauri's plugin-store (encrypted at rest). Never written to pocket-watch.json. Separate store key per linked account. On unlink: call /item/remove then delete the token.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backend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normally requires a server to exchange public_token -&gt; access_token. For a personal app, you can do this exchange directly in Rust (Tauri command) using reqwest — the client_secret never leaves your machine and never touches a hosted server.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Data flow</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API -&gt; Tauri Rust command -&gt; JSON response -&gt; React state -&gt; PW data model. Raw Plaid transaction objects are never persisted — only your normalized PW transactions are saved.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Dedup</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 transaction_id (Plaid's stable FITID-equivalent) as the fitid field already implemented in CSVImport. Exact match — no fuzzy logic needed.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Category mapping</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returns personal_finance_category (detailed taxonomy). Map to PW categories on import: FOOD_AND_DRINK -&gt; Food, TRANSPORTATION -&gt; Transport, etc. User can override per-transaction as always.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Privacy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access_token stored locally, never synced. No analytics sent. Plaid sees your transactions (this is unavoidable — they fetch from your bank). You can revoke at any time from my.plaid.com or by calling /item/remove. Add a clear disclosure in the UI before Link is initiated.</w:t>
            </w:r>
          </w:p>
        </w:tc>
      </w:tr>
    </w:tbl>
    <w:p>
      <w:pPr>
        <w:spacing w:after="80" w:before="240"/>
      </w:pPr>
    </w:p>
    <w:p>
      <w:pPr>
        <w:pStyle w:val="Heading2"/>
        <w:spacing w:after="80" w:before="200"/>
      </w:pPr>
      <w:r>
        <w:rPr>
          <w:rFonts w:ascii="Arial" w:cs="Arial" w:eastAsia="Arial" w:hAnsi="Arial"/>
          <w:b/>
          <w:bCs/>
          <w:i w:val="false"/>
          <w:iCs w:val="false"/>
          <w:color w:val="0F172A"/>
          <w:sz w:val="26"/>
          <w:szCs w:val="26"/>
        </w:rPr>
        <w:t xml:space="preserve">Implementation Notes — Phase 1 Setup</w:t>
      </w:r>
    </w:p>
    <w:p>
      <w:pPr>
        <w:pBdr>
          <w:bottom w:val="single" w:color="6366F1" w:sz="4" w:space="1"/>
        </w:pBdr>
        <w:spacing w:after="80" w:before="80"/>
      </w:pPr>
      <w:r>
        <w:t xml:space="preserve"/>
      </w:r>
    </w:p>
    <w:p>
      <w:pPr>
        <w:spacing w:after="60" w:before="60"/>
        <w:ind w:left="360" w:hanging="240"/>
      </w:pPr>
      <w:r>
        <w:rPr>
          <w:rFonts w:ascii="Arial" w:cs="Arial" w:eastAsia="Arial" w:hAnsi="Arial"/>
          <w:color w:val="1E293B"/>
          <w:sz w:val="20"/>
          <w:szCs w:val="20"/>
        </w:rPr>
        <w:t xml:space="preserve">•  Sign up at dashboard.plaid.com — Trial plan (free, up to 10 Items). You qualify since you're creating a new team.</w:t>
      </w:r>
    </w:p>
    <w:p>
      <w:pPr>
        <w:spacing w:after="60" w:before="60"/>
        <w:ind w:left="360" w:hanging="240"/>
      </w:pPr>
      <w:r>
        <w:rPr>
          <w:rFonts w:ascii="Arial" w:cs="Arial" w:eastAsia="Arial" w:hAnsi="Arial"/>
          <w:color w:val="1E293B"/>
          <w:sz w:val="20"/>
          <w:szCs w:val="20"/>
        </w:rPr>
        <w:t xml:space="preserve">•  Install: npm install react-plaid-link in the frontend; add reqwest and serde_json to Tauri's Cargo.toml for the token exchange call.</w:t>
      </w:r>
    </w:p>
    <w:p>
      <w:pPr>
        <w:spacing w:after="60" w:before="60"/>
        <w:ind w:left="360" w:hanging="240"/>
      </w:pPr>
      <w:r>
        <w:rPr>
          <w:rFonts w:ascii="Arial" w:cs="Arial" w:eastAsia="Arial" w:hAnsi="Arial"/>
          <w:color w:val="1E293B"/>
          <w:sz w:val="20"/>
          <w:szCs w:val="20"/>
        </w:rPr>
        <w:t xml:space="preserve">•  Add a PLAID_CLIENT_ID and PLAID_SECRET to Tauri's secure store (plugin-store) at first run — never hardcoded, never in pocket-watch.json.</w:t>
      </w:r>
    </w:p>
    <w:p>
      <w:pPr>
        <w:spacing w:after="60" w:before="60"/>
        <w:ind w:left="360" w:hanging="240"/>
      </w:pPr>
      <w:r>
        <w:rPr>
          <w:rFonts w:ascii="Arial" w:cs="Arial" w:eastAsia="Arial" w:hAnsi="Arial"/>
          <w:color w:val="1E293B"/>
          <w:sz w:val="20"/>
          <w:szCs w:val="20"/>
        </w:rPr>
        <w:t xml:space="preserve">•  Tauri command: create_link_token — calls Plaid /link/token/create with products: ["transactions"], returns link_token to the frontend.</w:t>
      </w:r>
    </w:p>
    <w:p>
      <w:pPr>
        <w:spacing w:after="60" w:before="60"/>
        <w:ind w:left="360" w:hanging="240"/>
      </w:pPr>
      <w:r>
        <w:rPr>
          <w:rFonts w:ascii="Arial" w:cs="Arial" w:eastAsia="Arial" w:hAnsi="Arial"/>
          <w:color w:val="1E293B"/>
          <w:sz w:val="20"/>
          <w:szCs w:val="20"/>
        </w:rPr>
        <w:t xml:space="preserve">•  Tauri command: exchange_public_token(public_token) — calls /item/public_token/exchange, stores returned access_token in secure store, returns item_id.</w:t>
      </w:r>
    </w:p>
    <w:p>
      <w:pPr>
        <w:spacing w:after="60" w:before="60"/>
        <w:ind w:left="360" w:hanging="240"/>
      </w:pPr>
      <w:r>
        <w:rPr>
          <w:rFonts w:ascii="Arial" w:cs="Arial" w:eastAsia="Arial" w:hAnsi="Arial"/>
          <w:color w:val="1E293B"/>
          <w:sz w:val="20"/>
          <w:szCs w:val="20"/>
        </w:rPr>
        <w:t xml:space="preserve">•  Tauri command: fetch_transactions(item_id, start_date, end_date) — calls /transactions/get, returns normalized transaction array to React.</w:t>
      </w:r>
    </w:p>
    <w:p>
      <w:pPr>
        <w:spacing w:after="60" w:before="60"/>
        <w:ind w:left="360" w:hanging="240"/>
      </w:pPr>
      <w:r>
        <w:rPr>
          <w:rFonts w:ascii="Arial" w:cs="Arial" w:eastAsia="Arial" w:hAnsi="Arial"/>
          <w:color w:val="1E293B"/>
          <w:sz w:val="20"/>
          <w:szCs w:val="20"/>
        </w:rPr>
        <w:t xml:space="preserve">•  Feature flag: add a plaidEnabled boolean to Settings. Entire sync UI hidden unless opted in. This preserves the offline-first experience for users who don't want it.</w:t>
      </w:r>
    </w:p>
    <w:p>
      <w:pPr>
        <w:spacing w:after="80" w:before="240"/>
      </w:pPr>
    </w:p>
    <w:p>
      <w:pPr>
        <w:pStyle w:val="Heading2"/>
        <w:spacing w:after="80" w:before="200"/>
      </w:pPr>
      <w:r>
        <w:rPr>
          <w:rFonts w:ascii="Arial" w:cs="Arial" w:eastAsia="Arial" w:hAnsi="Arial"/>
          <w:b/>
          <w:bCs/>
          <w:i w:val="false"/>
          <w:iCs w:val="false"/>
          <w:color w:val="0F172A"/>
          <w:sz w:val="26"/>
          <w:szCs w:val="26"/>
        </w:rPr>
        <w:t xml:space="preserve">Risks</w:t>
      </w:r>
    </w:p>
    <w:p>
      <w:pPr>
        <w:pBdr>
          <w:bottom w:val="single" w:color="6366F1" w:sz="4" w:space="1"/>
        </w:pBdr>
        <w:spacing w:after="80" w:before="80"/>
      </w:pPr>
      <w:r>
        <w:t xml:space="preserve"/>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Risk</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Likelihood</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E2E8F0"/>
                <w:sz w:val="18"/>
                <w:szCs w:val="18"/>
              </w:rPr>
              <w:t xml:space="preserve">Mitigation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Terms change or pricing increases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Medium</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OFX/QFX import (Phase 0) remains the fallback. No lock-in: access_tokens are per-institution and can be removed any time.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Institution re-auth friction (OAuth banks)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High</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handles re-auth via Link update mode. Surface item errors clearly in the Accounts page with a "Reconnect" CTA.</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data quality / missing transactions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Low-Med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Trial phase (Phase 2) lets you validate coverage vs your manual imports before committing to sync-only workflow.</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server: public_token exchange in Rust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val="false"/>
                <w:bCs w:val="false"/>
                <w:color w:val="0F172A"/>
                <w:sz w:val="20"/>
                <w:szCs w:val="20"/>
              </w:rPr>
              <w:t xml:space="preserve">Low</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Technically sound for personal use. client_id and client_secret stored in Tauri secure store. Avoid committing to git — load from env or store at first-run.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Plaid sees all your transaction history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b w:val="false"/>
                <w:bCs w:val="false"/>
                <w:color w:val="7F1D1D"/>
                <w:sz w:val="20"/>
                <w:szCs w:val="20"/>
              </w:rPr>
              <w:t xml:space="preserve">Certain</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This is the fundamental privacy trade-off. Mitigated by: you're already a Plaid user, they already have this data, my.plaid.com gives you visibility and revocation rights.</w:t>
            </w:r>
          </w:p>
        </w:tc>
      </w:tr>
    </w:tbl>
    <w:p>
      <w:pPr>
        <w:spacing w:after="80" w:before="240"/>
      </w:pPr>
    </w:p>
    <w:p>
      <w:pPr>
        <w:pStyle w:val="Heading2"/>
        <w:spacing w:after="80" w:before="200"/>
      </w:pPr>
      <w:r>
        <w:rPr>
          <w:rFonts w:ascii="Arial" w:cs="Arial" w:eastAsia="Arial" w:hAnsi="Arial"/>
          <w:b/>
          <w:bCs/>
          <w:i w:val="false"/>
          <w:iCs w:val="false"/>
          <w:color w:val="0F172A"/>
          <w:sz w:val="26"/>
          <w:szCs w:val="26"/>
        </w:rPr>
        <w:t xml:space="preserve">Privacy Disclosure (UI Copy)</w:t>
      </w:r>
    </w:p>
    <w:p>
      <w:pPr>
        <w:pBdr>
          <w:bottom w:val="single" w:color="6366F1" w:sz="4" w:space="1"/>
        </w:pBdr>
        <w:spacing w:after="80" w:before="80"/>
      </w:pPr>
      <w:r>
        <w:t xml:space="preserve"/>
      </w:r>
    </w:p>
    <w:p>
      <w:pPr>
        <w:spacing w:after="80" w:before="120"/>
      </w:pPr>
      <w:r>
        <w:rPr>
          <w:rFonts w:ascii="Arial" w:cs="Arial" w:eastAsia="Arial" w:hAnsi="Arial"/>
          <w:b w:val="false"/>
          <w:bCs w:val="false"/>
          <w:i w:val="false"/>
          <w:iCs w:val="false"/>
          <w:color w:val="0F172A"/>
          <w:sz w:val="20"/>
          <w:szCs w:val="20"/>
        </w:rPr>
        <w:t xml:space="preserve">Show this text before initiating Link for the first time:</w:t>
      </w:r>
    </w:p>
    <w:p>
      <w:pPr>
        <w:pBdr>
          <w:left w:val="single" w:color="6366F1" w:sz="12" w:space="8"/>
        </w:pBdr>
        <w:spacing w:after="80" w:before="80"/>
        <w:ind w:left="360" w:right="360"/>
      </w:pPr>
      <w:r>
        <w:rPr>
          <w:rFonts w:ascii="Arial" w:cs="Arial" w:eastAsia="Arial" w:hAnsi="Arial"/>
          <w:i/>
          <w:iCs/>
          <w:color w:val="1E293B"/>
          <w:sz w:val="20"/>
          <w:szCs w:val="20"/>
        </w:rPr>
        <w:t xml:space="preserve">Connecting your bank uses Plaid, a third-party service. Your bank credentials are entered directly on Plaid's secure screens — Pocket Watch never sees them. Your transaction data is fetched from Plaid and stored only on this device. You can disconnect at any time from Settings. Pocket Watch does not send your financial data anywhere.</w:t>
      </w:r>
    </w:p>
    <w:p>
      <w:pPr>
        <w:spacing w:after="80" w:before="240"/>
      </w:pPr>
    </w:p>
    <w:p>
      <w:pPr>
        <w:pStyle w:val="Heading2"/>
        <w:spacing w:after="80" w:before="200"/>
      </w:pPr>
      <w:r>
        <w:rPr>
          <w:rFonts w:ascii="Arial" w:cs="Arial" w:eastAsia="Arial" w:hAnsi="Arial"/>
          <w:b/>
          <w:bCs/>
          <w:i w:val="false"/>
          <w:iCs w:val="false"/>
          <w:color w:val="0F172A"/>
          <w:sz w:val="26"/>
          <w:szCs w:val="26"/>
        </w:rPr>
        <w:t xml:space="preserve">Recommendation</w:t>
      </w:r>
    </w:p>
    <w:p>
      <w:pPr>
        <w:pBdr>
          <w:bottom w:val="single" w:color="6366F1" w:sz="4" w:space="1"/>
        </w:pBdr>
        <w:spacing w:after="80" w:before="80"/>
      </w:pPr>
      <w:r>
        <w:t xml:space="preserve"/>
      </w:r>
    </w:p>
    <w:p>
      <w:pPr>
        <w:spacing w:after="80" w:before="120"/>
      </w:pPr>
      <w:r>
        <w:rPr>
          <w:rFonts w:ascii="Arial" w:cs="Arial" w:eastAsia="Arial" w:hAnsi="Arial"/>
          <w:b w:val="false"/>
          <w:bCs w:val="false"/>
          <w:i w:val="false"/>
          <w:iCs w:val="false"/>
          <w:color w:val="0F172A"/>
          <w:sz w:val="20"/>
          <w:szCs w:val="20"/>
        </w:rPr>
        <w:t xml:space="preserve">Since Plaid already has your data and you're on a Trial plan (free), the cost-benefit is strongly positive. Start Phase 1 in sandbox this week — it's a contained ~2 hour task to get Link rendering and the token exchange working. Use Phase 2 to validate data quality against what you already have from OFX imports before removing the manual workflow.</w:t>
      </w:r>
    </w:p>
    <w:p>
      <w:pPr>
        <w:spacing w:after="80" w:before="120"/>
      </w:pPr>
      <w:r>
        <w:rPr>
          <w:rFonts w:ascii="Arial" w:cs="Arial" w:eastAsia="Arial" w:hAnsi="Arial"/>
          <w:b w:val="false"/>
          <w:bCs w:val="false"/>
          <w:i/>
          <w:iCs/>
          <w:color w:val="475569"/>
          <w:sz w:val="20"/>
          <w:szCs w:val="20"/>
        </w:rPr>
        <w:t xml:space="preserve">The OFX path remains available in parallel indefinitely. There is no reason to remove it — it is the privacy-preserving fallback and costs nothing to maintain.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pPr>
    <w:r>
      <w:rPr>
        <w:rFonts w:ascii="Arial" w:cs="Arial" w:eastAsia="Arial" w:hAnsi="Arial"/>
        <w:color w:val="64748B"/>
        <w:sz w:val="18"/>
        <w:szCs w:val="18"/>
      </w:rPr>
      <w:t xml:space="preserve">Pocket Watch — Plaid Integration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2026-05-26T23:59:26.291Z</dcterms:created>
  <dcterms:modified xsi:type="dcterms:W3CDTF">2026-05-26T23:59:26.291Z</dcterms:modified>
</cp:coreProperties>
</file>

<file path=docProps/custom.xml><?xml version="1.0" encoding="utf-8"?>
<Properties xmlns="http://schemas.openxmlformats.org/officeDocument/2006/custom-properties" xmlns:vt="http://schemas.openxmlformats.org/officeDocument/2006/docPropsVTypes"/>
</file>