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A497E" w14:textId="77777777" w:rsidR="000477FC" w:rsidRDefault="00A744D7">
      <w:r w:rsidRPr="00A744D7">
        <w:t>Legends Supplementary Data files:</w:t>
      </w:r>
      <w:r w:rsidRPr="00A744D7">
        <w:br/>
      </w:r>
      <w:r w:rsidRPr="00A744D7">
        <w:t>Supplementary Data</w:t>
      </w:r>
      <w:r>
        <w:t xml:space="preserve"> 1: </w:t>
      </w:r>
      <w:r w:rsidR="000477FC" w:rsidRPr="000477FC">
        <w:t xml:space="preserve">Statistics for Figure 1 comparing diversity between heights under background conditions. Richness and evenness: alpha diversity measures. PERMANOVA and multivariate dispersion: beta diversity analyses. </w:t>
      </w:r>
      <w:proofErr w:type="spellStart"/>
      <w:r w:rsidR="000477FC" w:rsidRPr="000477FC">
        <w:t>bg</w:t>
      </w:r>
      <w:proofErr w:type="spellEnd"/>
      <w:r w:rsidR="000477FC" w:rsidRPr="000477FC">
        <w:t>: background. n-pairs: number of paired samples. n: number of samples. Wilcoxon W: Wilcoxon signed-rank test statistic. PERMANOVA R²: proportion of variation explained by height. Mean distance to centroid: mean distance of samples from their group centroid. F-value: test statistic. p-value: statistical significance.</w:t>
      </w:r>
    </w:p>
    <w:p w14:paraId="3B0382F9" w14:textId="78EAD3EF" w:rsidR="00A744D7" w:rsidRDefault="00A744D7">
      <w:r w:rsidRPr="00A744D7">
        <w:t>Supplementary Data</w:t>
      </w:r>
      <w:r>
        <w:t xml:space="preserve"> 2: </w:t>
      </w:r>
      <w:r w:rsidR="009065D2" w:rsidRPr="009065D2">
        <w:t>Relative sequence abundance of the top 10 bacterial phyla, fungal phyla and fungal orders, and differences by height under background conditions.</w:t>
      </w:r>
      <w:r w:rsidR="000477FC" w:rsidRPr="000477FC">
        <w:t xml:space="preserve"> </w:t>
      </w:r>
      <w:proofErr w:type="spellStart"/>
      <w:r w:rsidR="000477FC" w:rsidRPr="000477FC">
        <w:t>bg</w:t>
      </w:r>
      <w:proofErr w:type="spellEnd"/>
      <w:r w:rsidR="000477FC" w:rsidRPr="000477FC">
        <w:t>: background. n-pairs: number of paired samples. Median: median relative sequence abundance. Wilcoxon W: Wilcoxon signed-rank test statistic. p-value: statistical significance.</w:t>
      </w:r>
    </w:p>
    <w:p w14:paraId="0B51521B" w14:textId="1AE5885B" w:rsidR="000477FC" w:rsidRDefault="00A744D7">
      <w:r w:rsidRPr="00A744D7">
        <w:t>Supplementary Data</w:t>
      </w:r>
      <w:r>
        <w:t xml:space="preserve"> 3: </w:t>
      </w:r>
      <w:proofErr w:type="spellStart"/>
      <w:r w:rsidR="000477FC" w:rsidRPr="000477FC">
        <w:t>FUNGuild</w:t>
      </w:r>
      <w:proofErr w:type="spellEnd"/>
      <w:r w:rsidR="000477FC" w:rsidRPr="000477FC">
        <w:t xml:space="preserve"> results for fungi </w:t>
      </w:r>
      <w:r w:rsidR="000477FC">
        <w:t>classified to</w:t>
      </w:r>
      <w:r w:rsidR="000477FC" w:rsidRPr="000477FC">
        <w:t xml:space="preserve"> the genus level showing fruiting body type and relative sequence abundance</w:t>
      </w:r>
      <w:r w:rsidR="000477FC">
        <w:t xml:space="preserve"> per sample</w:t>
      </w:r>
      <w:r w:rsidR="000477FC" w:rsidRPr="000477FC">
        <w:t xml:space="preserve">. </w:t>
      </w:r>
    </w:p>
    <w:p w14:paraId="5699B977" w14:textId="77777777" w:rsidR="000477FC" w:rsidRDefault="00A744D7">
      <w:r w:rsidRPr="00A744D7">
        <w:t>Supplementary Data</w:t>
      </w:r>
      <w:r>
        <w:t xml:space="preserve"> 4: </w:t>
      </w:r>
      <w:r w:rsidR="000477FC" w:rsidRPr="000477FC">
        <w:t>Water-soluble ion concentrations measured by ion chromatography. Mg²</w:t>
      </w:r>
      <w:r w:rsidR="000477FC" w:rsidRPr="000477FC">
        <w:rPr>
          <w:rFonts w:ascii="Cambria Math" w:hAnsi="Cambria Math" w:cs="Cambria Math"/>
        </w:rPr>
        <w:t>⁺</w:t>
      </w:r>
      <w:r w:rsidR="000477FC" w:rsidRPr="000477FC">
        <w:t>: magnesium; Ca</w:t>
      </w:r>
      <w:r w:rsidR="000477FC" w:rsidRPr="000477FC">
        <w:rPr>
          <w:rFonts w:ascii="Aptos" w:hAnsi="Aptos" w:cs="Aptos"/>
        </w:rPr>
        <w:t>²</w:t>
      </w:r>
      <w:r w:rsidR="000477FC" w:rsidRPr="000477FC">
        <w:rPr>
          <w:rFonts w:ascii="Cambria Math" w:hAnsi="Cambria Math" w:cs="Cambria Math"/>
        </w:rPr>
        <w:t>⁺</w:t>
      </w:r>
      <w:r w:rsidR="000477FC" w:rsidRPr="000477FC">
        <w:t>: calcium; Na</w:t>
      </w:r>
      <w:r w:rsidR="000477FC" w:rsidRPr="000477FC">
        <w:rPr>
          <w:rFonts w:ascii="Cambria Math" w:hAnsi="Cambria Math" w:cs="Cambria Math"/>
        </w:rPr>
        <w:t>⁺</w:t>
      </w:r>
      <w:r w:rsidR="000477FC" w:rsidRPr="000477FC">
        <w:t>: sodium; NH</w:t>
      </w:r>
      <w:r w:rsidR="000477FC" w:rsidRPr="000477FC">
        <w:rPr>
          <w:rFonts w:ascii="Aptos" w:hAnsi="Aptos" w:cs="Aptos"/>
        </w:rPr>
        <w:t>₄</w:t>
      </w:r>
      <w:r w:rsidR="000477FC" w:rsidRPr="000477FC">
        <w:rPr>
          <w:rFonts w:ascii="Cambria Math" w:hAnsi="Cambria Math" w:cs="Cambria Math"/>
        </w:rPr>
        <w:t>⁺</w:t>
      </w:r>
      <w:r w:rsidR="000477FC" w:rsidRPr="000477FC">
        <w:t>: ammonium; K</w:t>
      </w:r>
      <w:r w:rsidR="000477FC" w:rsidRPr="000477FC">
        <w:rPr>
          <w:rFonts w:ascii="Cambria Math" w:hAnsi="Cambria Math" w:cs="Cambria Math"/>
        </w:rPr>
        <w:t>⁺</w:t>
      </w:r>
      <w:r w:rsidR="000477FC" w:rsidRPr="000477FC">
        <w:t>: potassium; Cl</w:t>
      </w:r>
      <w:r w:rsidR="000477FC" w:rsidRPr="000477FC">
        <w:rPr>
          <w:rFonts w:ascii="Cambria Math" w:hAnsi="Cambria Math" w:cs="Cambria Math"/>
        </w:rPr>
        <w:t>⁻</w:t>
      </w:r>
      <w:r w:rsidR="000477FC" w:rsidRPr="000477FC">
        <w:t>: chloride; SO</w:t>
      </w:r>
      <w:r w:rsidR="000477FC" w:rsidRPr="000477FC">
        <w:rPr>
          <w:rFonts w:ascii="Aptos" w:hAnsi="Aptos" w:cs="Aptos"/>
        </w:rPr>
        <w:t>₄²</w:t>
      </w:r>
      <w:r w:rsidR="000477FC" w:rsidRPr="000477FC">
        <w:rPr>
          <w:rFonts w:ascii="Cambria Math" w:hAnsi="Cambria Math" w:cs="Cambria Math"/>
        </w:rPr>
        <w:t>⁻</w:t>
      </w:r>
      <w:r w:rsidR="000477FC" w:rsidRPr="000477FC">
        <w:t>: sulfate; NO</w:t>
      </w:r>
      <w:r w:rsidR="000477FC" w:rsidRPr="000477FC">
        <w:rPr>
          <w:rFonts w:ascii="Aptos" w:hAnsi="Aptos" w:cs="Aptos"/>
        </w:rPr>
        <w:t>₃</w:t>
      </w:r>
      <w:r w:rsidR="000477FC" w:rsidRPr="000477FC">
        <w:rPr>
          <w:rFonts w:ascii="Cambria Math" w:hAnsi="Cambria Math" w:cs="Cambria Math"/>
        </w:rPr>
        <w:t>⁻</w:t>
      </w:r>
      <w:r w:rsidR="000477FC" w:rsidRPr="000477FC">
        <w:t>: nitrate; C</w:t>
      </w:r>
      <w:r w:rsidR="000477FC" w:rsidRPr="000477FC">
        <w:rPr>
          <w:rFonts w:ascii="Aptos" w:hAnsi="Aptos" w:cs="Aptos"/>
        </w:rPr>
        <w:t>₂</w:t>
      </w:r>
      <w:r w:rsidR="000477FC" w:rsidRPr="000477FC">
        <w:t>O</w:t>
      </w:r>
      <w:r w:rsidR="000477FC" w:rsidRPr="000477FC">
        <w:rPr>
          <w:rFonts w:ascii="Aptos" w:hAnsi="Aptos" w:cs="Aptos"/>
        </w:rPr>
        <w:t>₄²</w:t>
      </w:r>
      <w:r w:rsidR="000477FC" w:rsidRPr="000477FC">
        <w:rPr>
          <w:rFonts w:ascii="Cambria Math" w:hAnsi="Cambria Math" w:cs="Cambria Math"/>
        </w:rPr>
        <w:t>⁻</w:t>
      </w:r>
      <w:r w:rsidR="000477FC" w:rsidRPr="000477FC">
        <w:t>: oxalate; PO</w:t>
      </w:r>
      <w:r w:rsidR="000477FC" w:rsidRPr="000477FC">
        <w:rPr>
          <w:rFonts w:ascii="Aptos" w:hAnsi="Aptos" w:cs="Aptos"/>
        </w:rPr>
        <w:t>₄²</w:t>
      </w:r>
      <w:r w:rsidR="000477FC" w:rsidRPr="000477FC">
        <w:rPr>
          <w:rFonts w:ascii="Cambria Math" w:hAnsi="Cambria Math" w:cs="Cambria Math"/>
        </w:rPr>
        <w:t>⁻</w:t>
      </w:r>
      <w:r w:rsidR="000477FC" w:rsidRPr="000477FC">
        <w:t>: phosphate. non-ssMg</w:t>
      </w:r>
      <w:r w:rsidR="000477FC" w:rsidRPr="000477FC">
        <w:rPr>
          <w:rFonts w:ascii="Aptos" w:hAnsi="Aptos" w:cs="Aptos"/>
        </w:rPr>
        <w:t>²</w:t>
      </w:r>
      <w:r w:rsidR="000477FC" w:rsidRPr="000477FC">
        <w:rPr>
          <w:rFonts w:ascii="Cambria Math" w:hAnsi="Cambria Math" w:cs="Cambria Math"/>
        </w:rPr>
        <w:t>⁺</w:t>
      </w:r>
      <w:r w:rsidR="000477FC" w:rsidRPr="000477FC">
        <w:t xml:space="preserve"> and non-ssCa</w:t>
      </w:r>
      <w:r w:rsidR="000477FC" w:rsidRPr="000477FC">
        <w:rPr>
          <w:rFonts w:ascii="Aptos" w:hAnsi="Aptos" w:cs="Aptos"/>
        </w:rPr>
        <w:t>²</w:t>
      </w:r>
      <w:r w:rsidR="000477FC" w:rsidRPr="000477FC">
        <w:rPr>
          <w:rFonts w:ascii="Cambria Math" w:hAnsi="Cambria Math" w:cs="Cambria Math"/>
        </w:rPr>
        <w:t>⁺</w:t>
      </w:r>
      <w:r w:rsidR="000477FC" w:rsidRPr="000477FC">
        <w:t>: non-sea-salt magnesium and calcium, respectively.</w:t>
      </w:r>
    </w:p>
    <w:p w14:paraId="309A0A92" w14:textId="69485D9B" w:rsidR="000477FC" w:rsidRDefault="00A744D7">
      <w:r w:rsidRPr="00A744D7">
        <w:t>Supplementary Data</w:t>
      </w:r>
      <w:r>
        <w:t xml:space="preserve"> 5: </w:t>
      </w:r>
      <w:r w:rsidR="000477FC" w:rsidRPr="000477FC">
        <w:t>Relative sequence abundance of the top 10 bacterial phyla under dust and background conditions at 42 m</w:t>
      </w:r>
      <w:r w:rsidR="009065D2">
        <w:t xml:space="preserve"> and 323 m</w:t>
      </w:r>
      <w:r w:rsidR="000477FC" w:rsidRPr="000477FC">
        <w:t xml:space="preserve">. </w:t>
      </w:r>
      <w:proofErr w:type="spellStart"/>
      <w:r w:rsidR="000477FC" w:rsidRPr="000477FC">
        <w:t>bg</w:t>
      </w:r>
      <w:proofErr w:type="spellEnd"/>
      <w:r w:rsidR="000477FC" w:rsidRPr="000477FC">
        <w:t>: background. n: number of samples. Median: median relative sequence abundance. Mann–Whitney U: Mann–Whitney test statistic. p-value: statistical significance.</w:t>
      </w:r>
    </w:p>
    <w:p w14:paraId="23AC8451" w14:textId="7D9186D5" w:rsidR="00A744D7" w:rsidRDefault="00A744D7">
      <w:r w:rsidRPr="00A744D7">
        <w:t>Supplementary Data</w:t>
      </w:r>
      <w:r>
        <w:t xml:space="preserve"> 6: </w:t>
      </w:r>
      <w:r w:rsidR="00831AD6" w:rsidRPr="00831AD6">
        <w:t xml:space="preserve">Statistics for Figure 3 showing differences in richness and evenness between dust and background conditions at 42 m and 323 m, and beta diversity statistics for the NMDS plots for fungi and bacteria. </w:t>
      </w:r>
      <w:proofErr w:type="spellStart"/>
      <w:r w:rsidR="00831AD6" w:rsidRPr="00831AD6">
        <w:t>bg</w:t>
      </w:r>
      <w:proofErr w:type="spellEnd"/>
      <w:r w:rsidR="00831AD6" w:rsidRPr="00831AD6">
        <w:t>: background. n: number of samples. Median: median richness or evenness estimate. Mann–Whitney U: Mann–Whitney test statistic. PERMANOVA R²: proportion of variation explained by condition. Mean distance to centroid: mean distance of samples from their group centroid. F-value: test statistic. p-value: statistical significance.</w:t>
      </w:r>
    </w:p>
    <w:p w14:paraId="7CC7D818" w14:textId="66C6A09B" w:rsidR="00A744D7" w:rsidRDefault="00A744D7">
      <w:r w:rsidRPr="00A744D7">
        <w:t>Supplementary Data</w:t>
      </w:r>
      <w:r>
        <w:t xml:space="preserve"> 7. </w:t>
      </w:r>
      <w:r w:rsidR="00831AD6" w:rsidRPr="00831AD6">
        <w:t xml:space="preserve">Results of differential abundance analysis showing bacterial and fungal genera enriched during dust events and associated statistics for Figure 3. </w:t>
      </w:r>
      <w:proofErr w:type="spellStart"/>
      <w:r w:rsidR="00831AD6" w:rsidRPr="00831AD6">
        <w:t>logFC</w:t>
      </w:r>
      <w:proofErr w:type="spellEnd"/>
      <w:r w:rsidR="00831AD6" w:rsidRPr="00831AD6">
        <w:t xml:space="preserve">: log fold change. p-value: statistical significance. R²: proportion of variation explained. </w:t>
      </w:r>
      <w:proofErr w:type="spellStart"/>
      <w:r w:rsidR="00831AD6" w:rsidRPr="00831AD6">
        <w:t>padj</w:t>
      </w:r>
      <w:proofErr w:type="spellEnd"/>
      <w:r w:rsidR="00831AD6" w:rsidRPr="00831AD6">
        <w:t>: adjusted p-value. Direction: direction of differential abundance.</w:t>
      </w:r>
    </w:p>
    <w:p w14:paraId="2FC2847B" w14:textId="43F23BB8" w:rsidR="00A744D7" w:rsidRDefault="00A744D7">
      <w:r w:rsidRPr="00A744D7">
        <w:lastRenderedPageBreak/>
        <w:t>Supplementary Data</w:t>
      </w:r>
      <w:r>
        <w:t xml:space="preserve"> 8: </w:t>
      </w:r>
      <w:r w:rsidR="006C51BF" w:rsidRPr="006C51BF">
        <w:t xml:space="preserve">Detection frequencies of cyanobacterial genera under dust influence compared to background conditions at two sampling heights, tested by two-sided Fisher's exact test. 42 m / 323 m: sampling height above ground; Dust: samples collected during dust events; Clean: background samples; n/N: number of samples with detection out of total samples </w:t>
      </w:r>
      <w:r w:rsidR="006C51BF" w:rsidRPr="006C51BF">
        <w:t>analyzed</w:t>
      </w:r>
      <w:r w:rsidR="006C51BF" w:rsidRPr="006C51BF">
        <w:t>; %: percentage of samples with detection; p (Fisher): uncorrected p-value of the two-sided Fisher's exact test. p-values are not adjusted for multiple testing.</w:t>
      </w:r>
    </w:p>
    <w:p w14:paraId="6A7C6CA2" w14:textId="77777777" w:rsidR="00C7473B" w:rsidRDefault="00A744D7">
      <w:r w:rsidRPr="00A744D7">
        <w:t>Supplementary Data</w:t>
      </w:r>
      <w:r>
        <w:t xml:space="preserve"> 9: </w:t>
      </w:r>
      <w:r w:rsidR="00C7473B" w:rsidRPr="00C7473B">
        <w:t xml:space="preserve">Test statistics for genera classified as vertebrate-associated commensals and/or human pathogens, compared between sampling heights within each condition (two-sided Wilcoxon signed-rank test, paired samples) and between dust and background conditions at each height (two-sided Mann-Whitney U test, independent samples). n-pairs: number of paired 42 m / 323 m samples; n dust / n </w:t>
      </w:r>
      <w:proofErr w:type="spellStart"/>
      <w:r w:rsidR="00C7473B" w:rsidRPr="00C7473B">
        <w:t>bg</w:t>
      </w:r>
      <w:proofErr w:type="spellEnd"/>
      <w:r w:rsidR="00C7473B" w:rsidRPr="00C7473B">
        <w:t>: number of samples per condition; Median: median relative sequence abundance; 95% low / 95% high: 2.5th and 97.5th percentiles; Wilcoxon W, Mann-Whitney U: test statistics; p-value: p-value.</w:t>
      </w:r>
      <w:r w:rsidR="00C7473B">
        <w:t xml:space="preserve"> </w:t>
      </w:r>
    </w:p>
    <w:p w14:paraId="472A81E6" w14:textId="7EA4ED4F" w:rsidR="00A744D7" w:rsidRDefault="00A744D7">
      <w:r w:rsidRPr="00A744D7">
        <w:t>Supplementary Data</w:t>
      </w:r>
      <w:r>
        <w:t xml:space="preserve"> 10:</w:t>
      </w:r>
      <w:r w:rsidRPr="00A744D7">
        <w:t xml:space="preserve"> </w:t>
      </w:r>
      <w:r w:rsidR="009065D2" w:rsidRPr="009065D2">
        <w:t>Spearman rank correlations between genus-level relative sequence abundances and endotoxin concentrations for all tested genera, and Gram status of the correlated genera. Genus: genus tested; Phylum: phylum to which the genus belongs; Spearman rho: Spearman rank correlation coefficient, with positive values indicating higher abundance at higher endotoxin concentrations; p-value: uncorrected p-value of the correlation; n: number of samples included in the correlation; Significant (p&lt;0.05): whether the correlation was significant at the 0.05 level; Gram-status: Gram-positive or Gram-negative classification of the genus; Literature: reference used to assign Gram status. p-values are not adjusted for multiple testing.</w:t>
      </w:r>
    </w:p>
    <w:p w14:paraId="0BAD24D4" w14:textId="45E39982" w:rsidR="00A744D7" w:rsidRDefault="00A744D7">
      <w:r w:rsidRPr="00A744D7">
        <w:t>Supplementary Data</w:t>
      </w:r>
      <w:r>
        <w:t xml:space="preserve"> 11: </w:t>
      </w:r>
      <w:r w:rsidRPr="00A744D7">
        <w:t xml:space="preserve">Sampling details for individual total suspended particle samples. Dust Condition: Grouping of samples as defined in the analysis and statistics section, </w:t>
      </w:r>
      <w:proofErr w:type="spellStart"/>
      <w:r w:rsidRPr="00A744D7">
        <w:t>bg</w:t>
      </w:r>
      <w:proofErr w:type="spellEnd"/>
      <w:r w:rsidRPr="00A744D7">
        <w:t>: background. Coarse mode is here defined as particles larger 1</w:t>
      </w:r>
      <w:r w:rsidRPr="00A744D7">
        <w:rPr>
          <w:rFonts w:ascii="Arial" w:hAnsi="Arial" w:cs="Arial"/>
        </w:rPr>
        <w:t> </w:t>
      </w:r>
      <w:r w:rsidRPr="00A744D7">
        <w:rPr>
          <w:rFonts w:ascii="Aptos" w:hAnsi="Aptos" w:cs="Aptos"/>
        </w:rPr>
        <w:t>µ</w:t>
      </w:r>
      <w:r w:rsidRPr="00A744D7">
        <w:t xml:space="preserve">m. genomic DNA: genomic DNA. </w:t>
      </w:r>
      <w:proofErr w:type="spellStart"/>
      <w:r w:rsidRPr="00A744D7">
        <w:t>b.d.</w:t>
      </w:r>
      <w:proofErr w:type="spellEnd"/>
      <w:r w:rsidRPr="00A744D7">
        <w:t>: Below detection limit.</w:t>
      </w:r>
    </w:p>
    <w:p w14:paraId="73A79728" w14:textId="0B5BEA2D" w:rsidR="00A744D7" w:rsidRPr="00A744D7" w:rsidRDefault="00A744D7">
      <w:r w:rsidRPr="00A744D7">
        <w:t>Supplementary Data</w:t>
      </w:r>
      <w:r>
        <w:t xml:space="preserve"> 12: </w:t>
      </w:r>
      <w:r w:rsidRPr="000B7C6C">
        <w:t>Estimated richness (observed ASVs) and evenness (Simpson evenness) for background (</w:t>
      </w:r>
      <w:proofErr w:type="spellStart"/>
      <w:r w:rsidRPr="000B7C6C">
        <w:t>bg</w:t>
      </w:r>
      <w:proofErr w:type="spellEnd"/>
      <w:r w:rsidRPr="000B7C6C">
        <w:t xml:space="preserve">) and dust condition </w:t>
      </w:r>
      <w:r>
        <w:t xml:space="preserve">(dust) </w:t>
      </w:r>
      <w:r w:rsidRPr="000B7C6C">
        <w:t>at both heights for the bacterial and fungal community.</w:t>
      </w:r>
    </w:p>
    <w:sectPr w:rsidR="00A744D7" w:rsidRPr="00A744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D7"/>
    <w:rsid w:val="000477FC"/>
    <w:rsid w:val="006C51BF"/>
    <w:rsid w:val="00793E47"/>
    <w:rsid w:val="00831AD6"/>
    <w:rsid w:val="009065D2"/>
    <w:rsid w:val="00A744D7"/>
    <w:rsid w:val="00C7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B3E9"/>
  <w15:chartTrackingRefBased/>
  <w15:docId w15:val="{96F59098-B7B6-4F95-ABF0-B0B0F1C2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7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7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74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7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74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74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74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74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74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74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74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74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744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744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744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744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44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44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74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74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74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74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74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744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744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744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74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744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74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MPIC</Company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Weber, Jens</dc:creator>
  <cp:keywords/>
  <dc:description/>
  <cp:lastModifiedBy>Weber, Jens</cp:lastModifiedBy>
  <cp:revision>1</cp:revision>
  <dcterms:created xsi:type="dcterms:W3CDTF">2026-09-11T08:19:00Z</dcterms:created>
  <dcterms:modified xsi:type="dcterms:W3CDTF">2026-09-11T09:22:00Z</dcterms:modified>
</cp:coreProperties>
</file>