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34050" cy="708880"/>
            <wp:effectExtent b="0" l="0" r="0" t="0"/>
            <wp:docPr descr="111321ac0-27b1-4255-81d6-9163f5d9aebc.png" id="1" name="image1.png"/>
            <a:graphic>
              <a:graphicData uri="http://schemas.openxmlformats.org/drawingml/2006/picture">
                <pic:pic>
                  <pic:nvPicPr>
                    <pic:cNvPr descr="111321ac0-27b1-4255-81d6-9163f5d9aebc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0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7162a" w:space="0" w:sz="12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240" w:lineRule="auto"/>
        <w:jc w:val="center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Regulamin strony internetowej i wydarzeń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240" w:lineRule="auto"/>
        <w:jc w:val="center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Women Up! Inicjatywa Społeczna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240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§1. Postanowienia ogólne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Niniejszy regulamin określa zasady: </w:t>
        <w:br w:type="textWrapping"/>
        <w:t xml:space="preserve"> a) korzystania ze strony internetowej, </w:t>
        <w:br w:type="textWrapping"/>
        <w:t xml:space="preserve"> b) uczestnictwa w wydarzeniach, programach i inicjatywach organizowanych przez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Stowarzyszenie Women Up! Inicjatywa Społeczna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 (dalej: „Organizator”).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Kontakt z Organizatorem: </w:t>
        <w:br w:type="textWrapping"/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womenup.inicjatywaspoleczna@gmail.com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Korzystanie ze strony oraz zapis na wydarzenie oznacza akceptację niniejszego regulaminu.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40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§2. Korzystanie ze strony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Strona ma charakter informacyjny i edukacyjny.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Użytkownik zobowiązuje się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0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korzystania ze strony zgodnie z prawem,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0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niezakłócania jej działania,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0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nieprzekazywania treści bezprawnych.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Organizator zastrzega sobie prawo do czasowego ograniczenia dostępności strony (np. prace techniczne).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240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§3. Zapisy na wydarzenia i programy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Zapisy odbywają się poprzez formularze online lub inne wskazane kanały (np. e-mail, media społecznościowe).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Podanie danych jest dobrowolne, lecz niezbędne do udziału.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Uczestnik zobowiązuje się do podania prawdziwych danych.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Organizator może wprowadzić ograniczoną liczbę miejsc.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Organizator zastrzega sobie prawo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3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zamknięcia zapisów,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3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prowadzenia listy rezerwowej,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3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selekcji uczestników (np. przy programach rozwojowych).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240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§4. Zasady uczestnictwa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Uczestnik zobowiązuje się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punktualnego udziału,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przestrzegania zasad współżycia społecznego,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szanowania innych uczestników i Organizatora.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Zabrania się: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zachowań obraźliwych, dyskryminujących lub agresywnych,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zakłócania przebiegu wydarzenia.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Organizator ma prawo odmówić udziału lub usunąć uczestnika w przypadku naruszenia regulaminu — bez prawa do rekompensaty.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240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§5. Opłaty i rezygnacje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Informacja o odpłatności wydarzenia jest każdorazowo podawana w opisie wydarzenia.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W przypadku wydarzeń bezpłatnych: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uczestnik zobowiązuje się do poinformowania o rezygnacji, jeśli nie może wziąć udziału.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W przypadku wydarzeń płatnych (jeśli będą organizowane):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zasady płatności i ewentualnych zwrotów będą określone indywidualnie dla danego wydarzenia.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240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§6. Zmiany i odwołanie wydarzeń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Organizator zastrzega sobie prawo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zmiany terminu, miejsca lub formy wydarzenia (np. online),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zmiany programu,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odwołania wydarzenia z przyczyn organizacyjnych lub niezależnych.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Uczestnicy zostaną poinformowani o zmianach drogą mailową lub telefoniczną.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="240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§7. Wizerunek uczestników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Podczas wydarzeń mogą być wykonywane zdjęcia i nagrania.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Uczestnik, biorąc udział w wydarzeniu, wyraża zgodę na nieodpłatne wykorzystanie swojego wizerunku przez Organizatora w celach: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promocyjnych,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informacyjnych,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dokumentacyjnych (np. media społecznościowe, strona internetowa).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W przypadku braku zgody uczestnik zobowiązany jest poinformować o tym Organizatora przed wydarzeniem.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240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§8. Odpowiedzialność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Uczestnictwo w wydarzeniach odbywa się dobrowolnie i na własną odpowiedzialność.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Organizator nie ponosi odpowiedzialności 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rzeczy pozostawione bez nadzoru,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szkody wynikające z działania uczestników,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spacing w:after="0" w:before="0" w:line="240" w:lineRule="auto"/>
        <w:ind w:left="8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zdarzenia losowe niezależne od Organizatora.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="240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§9. Dane osobowe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Dane osobowe przetwarzane są zgodnie z Polityką prywatności.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Uczestnik, dokonując zapisu, potwierdza zapoznanie się z Polityką prywatności.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="240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§10. Prawa autorskie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Materiały udostępniane podczas wydarzeń oraz na stronie są chronione prawem autorskim.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Zabrania się ich kopiowania, nagrywania i rozpowszechniania bez zgody Organizatora.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="240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§11. Postanowienia końcowe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Regulamin może być aktualizowany.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Aktualna wersja jest publikowana na stronie internetowej.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W sprawach nieuregulowanych zastosowanie mają przepisy prawa polskiego.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240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§12. Data obowiązywania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120" w:line="240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Regulamin obowiązuje od dnia: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10.04.2026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336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336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="336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120" w:line="336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120" w:line="336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20" w:line="336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="336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120" w:line="336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120" w:line="336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120" w:line="336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="336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120" w:line="336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="36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26"/>
        <w:gridCol w:w="6"/>
        <w:gridCol w:w="5497"/>
        <w:tblGridChange w:id="0">
          <w:tblGrid>
            <w:gridCol w:w="3526"/>
            <w:gridCol w:w="6"/>
            <w:gridCol w:w="5497"/>
          </w:tblGrid>
        </w:tblGridChange>
      </w:tblGrid>
      <w:tr>
        <w:trPr>
          <w:cantSplit w:val="0"/>
          <w:tblHeader w:val="0"/>
        </w:trPr>
        <w:tc>
          <w:tcPr>
            <w:shd w:fill="c7162a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56">
            <w:pPr>
              <w:spacing w:after="120" w:before="1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162a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57">
            <w:pPr>
              <w:spacing w:after="120" w:before="120" w:line="374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20" w:before="120" w:line="374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0ea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59">
            <w:pPr>
              <w:spacing w:after="120" w:before="120" w:line="312" w:lineRule="auto"/>
              <w:ind w:left="0" w:firstLine="0"/>
              <w:rPr/>
            </w:pPr>
            <w:r w:rsidDel="00000000" w:rsidR="00000000" w:rsidRPr="00000000">
              <w:rPr>
                <w:rFonts w:ascii="Bricolage Grotesque" w:cs="Bricolage Grotesque" w:eastAsia="Bricolage Grotesque" w:hAnsi="Bricolage Grotesque"/>
                <w:b w:val="1"/>
                <w:bCs w:val="1"/>
                <w:color w:val="c7162a"/>
                <w:sz w:val="20"/>
                <w:szCs w:val="20"/>
                <w:rtl w:val="0"/>
              </w:rPr>
              <w:t xml:space="preserve">Kontakt: </w:t>
              <w:br w:type="textWrapping"/>
            </w:r>
            <w:r w:rsidDel="00000000" w:rsidR="00000000" w:rsidRPr="00000000">
              <w:rPr>
                <w:rFonts w:ascii="Bricolage Grotesque" w:cs="Bricolage Grotesque" w:eastAsia="Bricolage Grotesque" w:hAnsi="Bricolage Grotesque"/>
                <w:color w:val="c7162a"/>
                <w:sz w:val="21"/>
                <w:szCs w:val="21"/>
                <w:rtl w:val="0"/>
              </w:rPr>
              <w:t xml:space="preserve">+48 533 874 086</w:t>
            </w:r>
            <w:r w:rsidDel="00000000" w:rsidR="00000000" w:rsidRPr="00000000">
              <w:rPr>
                <w:rFonts w:ascii="Bricolage Grotesque" w:cs="Bricolage Grotesque" w:eastAsia="Bricolage Grotesque" w:hAnsi="Bricolage Grotesque"/>
                <w:color w:val="c7162a"/>
                <w:sz w:val="20"/>
                <w:szCs w:val="20"/>
                <w:rtl w:val="0"/>
              </w:rPr>
              <w:t xml:space="preserve"> </w:t>
              <w:br w:type="textWrapping"/>
            </w:r>
            <w:hyperlink r:id="rId8">
              <w:r w:rsidDel="00000000" w:rsidR="00000000" w:rsidRPr="00000000">
                <w:rPr>
                  <w:rFonts w:ascii="Bricolage Grotesque" w:cs="Bricolage Grotesque" w:eastAsia="Bricolage Grotesque" w:hAnsi="Bricolage Grotesque"/>
                  <w:color w:val="c7162a"/>
                  <w:sz w:val="20"/>
                  <w:szCs w:val="20"/>
                  <w:rtl w:val="0"/>
                </w:rPr>
                <w:t xml:space="preserve">womenup.inicjatywaspoleczna@gmail.com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20" w:before="120" w:line="374" w:lineRule="auto"/>
              <w:ind w:left="0" w:firstLine="0"/>
              <w:rPr/>
            </w:pPr>
            <w:r w:rsidDel="00000000" w:rsidR="00000000" w:rsidRPr="00000000">
              <w:rPr>
                <w:rFonts w:ascii="Bricolage Grotesque" w:cs="Bricolage Grotesque" w:eastAsia="Bricolage Grotesque" w:hAnsi="Bricolage Grotesque"/>
                <w:color w:val="c7162a"/>
                <w:sz w:val="21"/>
                <w:szCs w:val="21"/>
                <w:rtl w:val="0"/>
              </w:rPr>
              <w:t xml:space="preserve">Mickiewicza 83 lok. U1, 15-527 Białystok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Poppins">
    <w:embedBold w:fontKey="{00000000-0000-0000-0000-000000000000}" r:id="rId1" w:subsetted="0"/>
    <w:embedBoldItalic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Bricolage Grotesque"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womenup.inicjatywaspoleczn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bold.ttf"/><Relationship Id="rId2" Type="http://schemas.openxmlformats.org/officeDocument/2006/relationships/font" Target="fonts/Poppins-boldItalic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BricolageGrotesqu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ST9ICEA1vrXQAep/DX0Pk1Yw1Q==">CgMxLjA4AHIhMVV1N1BsWkxpVjBYQnZOSzFIUnd2N3RpUVpBWGE3eWYx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