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line="240" w:lineRule="auto"/>
            <w:jc w:val="left"/>
            <w:rPr>
              <w:color w:val="999999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pStyle w:val="Heading1"/>
            <w:spacing w:before="80" w:line="240" w:lineRule="auto"/>
            <w:jc w:val="center"/>
            <w:rPr>
              <w:rFonts w:ascii="Proxima Nova Extrabold" w:cs="Proxima Nova Extrabold" w:eastAsia="Proxima Nova Extrabold" w:hAnsi="Proxima Nova Extrabold"/>
              <w:b w:val="0"/>
              <w:color w:val="00b6aa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Proxima Nova Extrabold" w:cs="Proxima Nova Extrabold" w:eastAsia="Proxima Nova Extrabold" w:hAnsi="Proxima Nova Extrabold"/>
              <w:b w:val="0"/>
              <w:color w:val="00b6aa"/>
              <w:rtl w:val="0"/>
            </w:rPr>
            <w:t xml:space="preserve">Hierarquia Visual</w:t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pStyle w:val="Heading2"/>
            <w:rPr/>
          </w:pPr>
          <w:bookmarkStart w:colFirst="0" w:colLast="0" w:name="_heading=h.30j0zll" w:id="1"/>
          <w:bookmarkEnd w:id="1"/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pStyle w:val="Heading2"/>
            <w:rPr>
              <w:rFonts w:ascii="Proxima Nova Extrabold" w:cs="Proxima Nova Extrabold" w:eastAsia="Proxima Nova Extrabold" w:hAnsi="Proxima Nova Extrabold"/>
              <w:b w:val="0"/>
              <w:color w:val="434343"/>
            </w:rPr>
          </w:pPr>
          <w:bookmarkStart w:colFirst="0" w:colLast="0" w:name="_heading=h.1fob9te" w:id="2"/>
          <w:bookmarkEnd w:id="2"/>
          <w:r w:rsidDel="00000000" w:rsidR="00000000" w:rsidRPr="00000000">
            <w:rPr>
              <w:rFonts w:ascii="Proxima Nova Extrabold" w:cs="Proxima Nova Extrabold" w:eastAsia="Proxima Nova Extrabold" w:hAnsi="Proxima Nova Extrabold"/>
              <w:b w:val="0"/>
              <w:color w:val="434343"/>
              <w:rtl w:val="0"/>
            </w:rPr>
            <w:t xml:space="preserve">Principais Tópicos</w:t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rPr/>
          </w:pPr>
          <w:r w:rsidDel="00000000" w:rsidR="00000000" w:rsidRPr="00000000">
            <w:rPr>
              <w:color w:val="444444"/>
              <w:highlight w:val="white"/>
              <w:rtl w:val="0"/>
            </w:rPr>
            <w:t xml:space="preserve">é ela que irá determinar quais elementos receberão atenção do usuário, atraindo seus olhos diretamente para eles. Isso pode acontecer para promover algum conteúdo específico, incentivar inscrições em </w:t>
          </w:r>
          <w:r w:rsidDel="00000000" w:rsidR="00000000" w:rsidRPr="00000000">
            <w:rPr>
              <w:i w:val="1"/>
              <w:color w:val="444444"/>
              <w:rtl w:val="0"/>
            </w:rPr>
            <w:t xml:space="preserve">newsletters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 ou cliques em </w:t>
          </w:r>
          <w:r w:rsidDel="00000000" w:rsidR="00000000" w:rsidRPr="00000000">
            <w:rPr>
              <w:i w:val="1"/>
              <w:color w:val="444444"/>
              <w:rtl w:val="0"/>
            </w:rPr>
            <w:t xml:space="preserve">call to actions. 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Além disso, é responsável por melhorar a experiência em um âmbito geral e fazendo que cada usuário aprecie sua visita em vez de apenas cumprir metas.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numPr>
              <w:ilvl w:val="0"/>
              <w:numId w:val="2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b w:val="1"/>
              <w:color w:val="00b6aa"/>
              <w:rtl w:val="0"/>
            </w:rPr>
            <w:t xml:space="preserve">Orientação</w:t>
          </w:r>
          <w:r w:rsidDel="00000000" w:rsidR="00000000" w:rsidRPr="00000000">
            <w:rPr>
              <w:color w:val="00b6aa"/>
              <w:highlight w:val="white"/>
              <w:rtl w:val="0"/>
            </w:rPr>
            <w:t xml:space="preserve">: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 que nada mais é do que levar o usuário de ação em ação sem que ele se sinta pressionado ou coagido para navegar.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numPr>
              <w:ilvl w:val="0"/>
              <w:numId w:val="3"/>
            </w:numPr>
            <w:ind w:left="720" w:hanging="360"/>
            <w:rPr/>
          </w:pPr>
          <w:r w:rsidDel="00000000" w:rsidR="00000000" w:rsidRPr="00000000">
            <w:rPr>
              <w:b w:val="1"/>
              <w:color w:val="00b6aa"/>
              <w:rtl w:val="0"/>
            </w:rPr>
            <w:t xml:space="preserve">Comunicação</w:t>
          </w:r>
          <w:r w:rsidDel="00000000" w:rsidR="00000000" w:rsidRPr="00000000">
            <w:rPr>
              <w:color w:val="00b6aa"/>
              <w:highlight w:val="white"/>
              <w:rtl w:val="0"/>
            </w:rPr>
            <w:t xml:space="preserve">: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 que precisa ser clara e criar links na mente do usuário com o propósito de diminuir a carga cognitiva que ele recebe. </w:t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numPr>
              <w:ilvl w:val="0"/>
              <w:numId w:val="3"/>
            </w:numPr>
            <w:ind w:left="720" w:hanging="360"/>
            <w:rPr>
              <w:highlight w:val="white"/>
            </w:rPr>
          </w:pPr>
          <w:r w:rsidDel="00000000" w:rsidR="00000000" w:rsidRPr="00000000">
            <w:rPr>
              <w:b w:val="1"/>
              <w:color w:val="00b6aa"/>
              <w:rtl w:val="0"/>
            </w:rPr>
            <w:t xml:space="preserve">Impacto emocional</w:t>
          </w:r>
          <w:r w:rsidDel="00000000" w:rsidR="00000000" w:rsidRPr="00000000">
            <w:rPr>
              <w:color w:val="00b6aa"/>
              <w:highlight w:val="white"/>
              <w:rtl w:val="0"/>
            </w:rPr>
            <w:t xml:space="preserve">: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 isso quer dizer que sua interface não precisa ser mecânica e quadrada. Foque em torná-la divertida e fácil de usar.</w:t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numPr>
              <w:ilvl w:val="0"/>
              <w:numId w:val="3"/>
            </w:numPr>
            <w:ind w:left="720" w:hanging="360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4281488" cy="2443475"/>
                <wp:effectExtent b="0" l="0" r="0" t="0"/>
                <wp:docPr id="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1488" cy="2443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numPr>
              <w:ilvl w:val="0"/>
              <w:numId w:val="3"/>
            </w:numPr>
            <w:ind w:left="720" w:hanging="360"/>
            <w:rPr/>
          </w:pPr>
          <w:r w:rsidDel="00000000" w:rsidR="00000000" w:rsidRPr="00000000">
            <w:rPr>
              <w:color w:val="444444"/>
              <w:highlight w:val="white"/>
              <w:rtl w:val="0"/>
            </w:rPr>
            <w:t xml:space="preserve">Temos três tipos de hierarquia: </w:t>
          </w:r>
          <w:r w:rsidDel="00000000" w:rsidR="00000000" w:rsidRPr="00000000">
            <w:rPr>
              <w:b w:val="1"/>
              <w:color w:val="00b6aa"/>
              <w:rtl w:val="0"/>
            </w:rPr>
            <w:t xml:space="preserve">tipográfica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, </w:t>
          </w:r>
          <w:r w:rsidDel="00000000" w:rsidR="00000000" w:rsidRPr="00000000">
            <w:rPr>
              <w:b w:val="1"/>
              <w:color w:val="00b6aa"/>
              <w:rtl w:val="0"/>
            </w:rPr>
            <w:t xml:space="preserve">por cor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 e </w:t>
          </w:r>
          <w:r w:rsidDel="00000000" w:rsidR="00000000" w:rsidRPr="00000000">
            <w:rPr>
              <w:b w:val="1"/>
              <w:color w:val="00b6aa"/>
              <w:rtl w:val="0"/>
            </w:rPr>
            <w:t xml:space="preserve">por tamanho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. Além disso, vamos complementar com duas características que são fundamentais para alcançar uma boa hierarquia: </w:t>
          </w:r>
          <w:r w:rsidDel="00000000" w:rsidR="00000000" w:rsidRPr="00000000">
            <w:rPr>
              <w:b w:val="1"/>
              <w:color w:val="00b6aa"/>
              <w:rtl w:val="0"/>
            </w:rPr>
            <w:t xml:space="preserve">contraste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 e </w:t>
          </w:r>
          <w:r w:rsidDel="00000000" w:rsidR="00000000" w:rsidRPr="00000000">
            <w:rPr>
              <w:b w:val="1"/>
              <w:color w:val="00b6aa"/>
              <w:rtl w:val="0"/>
            </w:rPr>
            <w:t xml:space="preserve">espaçamento</w:t>
          </w:r>
          <w:r w:rsidDel="00000000" w:rsidR="00000000" w:rsidRPr="00000000">
            <w:rPr>
              <w:b w:val="1"/>
              <w:color w:val="444444"/>
              <w:rtl w:val="0"/>
            </w:rPr>
            <w:t xml:space="preserve">. </w:t>
            <w:br w:type="textWrapping"/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numPr>
              <w:ilvl w:val="0"/>
              <w:numId w:val="3"/>
            </w:numPr>
            <w:ind w:left="720" w:hanging="360"/>
            <w:rPr/>
          </w:pPr>
          <w:r w:rsidDel="00000000" w:rsidR="00000000" w:rsidRPr="00000000">
            <w:rPr>
              <w:color w:val="444444"/>
              <w:highlight w:val="white"/>
              <w:rtl w:val="0"/>
            </w:rPr>
            <w:t xml:space="preserve">Ao trabalhar com diferentes tipos de texto, é necessário </w:t>
          </w:r>
          <w:r w:rsidDel="00000000" w:rsidR="00000000" w:rsidRPr="00000000">
            <w:rPr>
              <w:color w:val="444444"/>
              <w:rtl w:val="0"/>
            </w:rPr>
            <w:t xml:space="preserve">criar uma ordem 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e um sentido para eles. Por isso, precisamos encaixá-los em diferentes níveis de importância para que os usuários compreendam por onde devem começar a escanear os elementos.</w:t>
            <w:br w:type="textWrapping"/>
          </w:r>
          <w:r w:rsidDel="00000000" w:rsidR="00000000" w:rsidRPr="00000000">
            <w:rPr>
              <w:color w:val="444444"/>
              <w:highlight w:val="white"/>
            </w:rPr>
            <w:drawing>
              <wp:inline distB="114300" distT="114300" distL="114300" distR="114300">
                <wp:extent cx="4700588" cy="2644080"/>
                <wp:effectExtent b="0" l="0" r="0" t="0"/>
                <wp:docPr id="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0588" cy="26440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jc w:val="both"/>
            <w:rPr>
              <w:color w:val="444444"/>
              <w:highlight w:val="whit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"/>
      </w:sdtPr>
      <w:sdtContent>
        <w:p w:rsidR="00000000" w:rsidDel="00000000" w:rsidP="00000000" w:rsidRDefault="00000000" w:rsidRPr="00000000" w14:paraId="0000000E">
          <w:pPr>
            <w:jc w:val="both"/>
            <w:rPr>
              <w:rFonts w:ascii="Proxima Nova Extrabold" w:cs="Proxima Nova Extrabold" w:eastAsia="Proxima Nova Extrabold" w:hAnsi="Proxima Nova Extrabold"/>
              <w:color w:val="00b6aa"/>
              <w:sz w:val="32"/>
              <w:szCs w:val="32"/>
            </w:rPr>
          </w:pPr>
          <w:r w:rsidDel="00000000" w:rsidR="00000000" w:rsidRPr="00000000">
            <w:rPr>
              <w:rFonts w:ascii="Proxima Nova Extrabold" w:cs="Proxima Nova Extrabold" w:eastAsia="Proxima Nova Extrabold" w:hAnsi="Proxima Nova Extrabold"/>
              <w:color w:val="00b6aa"/>
              <w:sz w:val="32"/>
              <w:szCs w:val="32"/>
              <w:rtl w:val="0"/>
            </w:rPr>
            <w:t xml:space="preserve">Criando Hierarquia com Textos</w:t>
          </w:r>
        </w:p>
      </w:sdtContent>
    </w:sdt>
    <w:sdt>
      <w:sdtPr>
        <w:tag w:val="goog_rdk_14"/>
      </w:sdtPr>
      <w:sdtContent>
        <w:p w:rsidR="00000000" w:rsidDel="00000000" w:rsidP="00000000" w:rsidRDefault="00000000" w:rsidRPr="00000000" w14:paraId="0000000F">
          <w:pPr>
            <w:jc w:val="both"/>
            <w:rPr>
              <w:rFonts w:ascii="Proxima Nova Extrabold" w:cs="Proxima Nova Extrabold" w:eastAsia="Proxima Nova Extrabold" w:hAnsi="Proxima Nova Extrabold"/>
              <w:color w:val="434343"/>
            </w:rPr>
          </w:pPr>
          <w:r w:rsidDel="00000000" w:rsidR="00000000" w:rsidRPr="00000000">
            <w:rPr>
              <w:color w:val="434343"/>
              <w:sz w:val="32"/>
              <w:szCs w:val="32"/>
              <w:rtl w:val="0"/>
            </w:rPr>
            <w:t xml:space="preserve">Sistema 8pt:</w:t>
            <w:br w:type="textWrapping"/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A técnica do 8pts sempre somaremos 8 ao próximo resultado. Usando a mesma    </w:t>
          </w:r>
          <w:r w:rsidDel="00000000" w:rsidR="00000000" w:rsidRPr="00000000">
            <w:rPr>
              <w:i w:val="1"/>
              <w:color w:val="444444"/>
              <w:rtl w:val="0"/>
            </w:rPr>
            <w:t xml:space="preserve">font base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, faremos </w:t>
          </w:r>
          <w:r w:rsidDel="00000000" w:rsidR="00000000" w:rsidRPr="00000000">
            <w:rPr>
              <w:b w:val="1"/>
              <w:color w:val="444444"/>
              <w:rtl w:val="0"/>
            </w:rPr>
            <w:t xml:space="preserve">16+8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, que nos dará um resultado de </w:t>
          </w:r>
          <w:r w:rsidDel="00000000" w:rsidR="00000000" w:rsidRPr="00000000">
            <w:rPr>
              <w:b w:val="1"/>
              <w:color w:val="444444"/>
              <w:rtl w:val="0"/>
            </w:rPr>
            <w:t xml:space="preserve">24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. Somaremos o </w:t>
          </w:r>
          <w:r w:rsidDel="00000000" w:rsidR="00000000" w:rsidRPr="00000000">
            <w:rPr>
              <w:b w:val="1"/>
              <w:color w:val="444444"/>
              <w:rtl w:val="0"/>
            </w:rPr>
            <w:t xml:space="preserve">24+8</w:t>
          </w:r>
          <w:r w:rsidDel="00000000" w:rsidR="00000000" w:rsidRPr="00000000">
            <w:rPr>
              <w:color w:val="444444"/>
              <w:highlight w:val="white"/>
              <w:rtl w:val="0"/>
            </w:rPr>
            <w:t xml:space="preserve"> e assim por diante, até obter todos os valores necessários.</w:t>
            <w:br w:type="textWrapping"/>
            <w:br w:type="textWrapping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652463</wp:posOffset>
                </wp:positionH>
                <wp:positionV relativeFrom="paragraph">
                  <wp:posOffset>1419225</wp:posOffset>
                </wp:positionV>
                <wp:extent cx="5586413" cy="1076380"/>
                <wp:effectExtent b="0" l="0" r="0" t="0"/>
                <wp:wrapTopAndBottom distB="114300" distT="114300"/>
                <wp:docPr id="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6413" cy="1076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sdtContent>
    </w:sdt>
    <w:sdt>
      <w:sdtPr>
        <w:tag w:val="goog_rdk_15"/>
      </w:sdtPr>
      <w:sdtContent>
        <w:p w:rsidR="00000000" w:rsidDel="00000000" w:rsidP="00000000" w:rsidRDefault="00000000" w:rsidRPr="00000000" w14:paraId="00000010">
          <w:pPr>
            <w:pStyle w:val="Heading2"/>
            <w:rPr>
              <w:b w:val="0"/>
              <w:color w:val="444444"/>
              <w:sz w:val="24"/>
              <w:szCs w:val="24"/>
              <w:highlight w:val="white"/>
            </w:rPr>
          </w:pPr>
          <w:bookmarkStart w:colFirst="0" w:colLast="0" w:name="_heading=h.jbkqo1z44c66" w:id="3"/>
          <w:bookmarkEnd w:id="3"/>
          <w:r w:rsidDel="00000000" w:rsidR="00000000" w:rsidRPr="00000000">
            <w:rPr>
              <w:color w:val="00b6aa"/>
              <w:highlight w:val="white"/>
              <w:rtl w:val="0"/>
            </w:rPr>
            <w:t xml:space="preserve">Perfect Fifth</w:t>
            <w:br w:type="textWrapping"/>
          </w:r>
          <w:r w:rsidDel="00000000" w:rsidR="00000000" w:rsidRPr="00000000">
            <w:rPr>
              <w:b w:val="0"/>
              <w:color w:val="444444"/>
              <w:sz w:val="24"/>
              <w:szCs w:val="24"/>
              <w:highlight w:val="white"/>
              <w:rtl w:val="0"/>
            </w:rPr>
            <w:t xml:space="preserve">você vai pegar seu valor base e multiplicar por 1,5. Depois de obter o resultado dessa multiplicação, você irá multiplicar novamente por 1,5 e assim sucessivamente até ter tamanhos para todos os títulos usados na internet. (H1, H2, H3, H4, H5 e H6)</w:t>
          </w:r>
        </w:p>
      </w:sdtContent>
    </w:sdt>
    <w:sdt>
      <w:sdtPr>
        <w:tag w:val="goog_rdk_16"/>
      </w:sdtPr>
      <w:sdtContent>
        <w:p w:rsidR="00000000" w:rsidDel="00000000" w:rsidP="00000000" w:rsidRDefault="00000000" w:rsidRPr="00000000" w14:paraId="00000011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7"/>
      </w:sdtPr>
      <w:sdtContent>
        <w:p w:rsidR="00000000" w:rsidDel="00000000" w:rsidP="00000000" w:rsidRDefault="00000000" w:rsidRPr="00000000" w14:paraId="00000012">
          <w:pPr>
            <w:rPr>
              <w:rFonts w:ascii="Proxima Nova Extrabold" w:cs="Proxima Nova Extrabold" w:eastAsia="Proxima Nova Extrabold" w:hAnsi="Proxima Nova Extrabold"/>
              <w:b w:val="0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4901136" cy="1500188"/>
                <wp:effectExtent b="0" l="0" r="0" t="0"/>
                <wp:docPr id="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01136" cy="15001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  <w:br w:type="textWrapping"/>
          </w:r>
          <w:hyperlink r:id="rId1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Ferramenta Modular Scale</w:t>
            </w:r>
          </w:hyperlink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8"/>
      </w:sdtPr>
      <w:sdtContent>
        <w:p w:rsidR="00000000" w:rsidDel="00000000" w:rsidP="00000000" w:rsidRDefault="00000000" w:rsidRPr="00000000" w14:paraId="00000013">
          <w:pPr>
            <w:pStyle w:val="Heading2"/>
            <w:rPr/>
          </w:pPr>
          <w:bookmarkStart w:colFirst="0" w:colLast="0" w:name="_heading=h.fbjma82d6hm9" w:id="4"/>
          <w:bookmarkEnd w:id="4"/>
          <w:r w:rsidDel="00000000" w:rsidR="00000000" w:rsidRPr="00000000">
            <w:rPr>
              <w:rFonts w:ascii="Proxima Nova Extrabold" w:cs="Proxima Nova Extrabold" w:eastAsia="Proxima Nova Extrabold" w:hAnsi="Proxima Nova Extrabold"/>
              <w:b w:val="0"/>
              <w:rtl w:val="0"/>
            </w:rPr>
            <w:t xml:space="preserve">Resumo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9"/>
      </w:sdtPr>
      <w:sdtContent>
        <w:p w:rsidR="00000000" w:rsidDel="00000000" w:rsidP="00000000" w:rsidRDefault="00000000" w:rsidRPr="00000000" w14:paraId="00000014">
          <w:pPr>
            <w:numPr>
              <w:ilvl w:val="0"/>
              <w:numId w:val="1"/>
            </w:numPr>
            <w:ind w:left="720" w:hanging="360"/>
            <w:rPr/>
          </w:pPr>
          <w:r w:rsidDel="00000000" w:rsidR="00000000" w:rsidRPr="00000000">
            <w:rPr>
              <w:color w:val="444444"/>
              <w:highlight w:val="white"/>
              <w:rtl w:val="0"/>
            </w:rPr>
            <w:t xml:space="preserve">Em resumo, você pode levar em conta que você tem três objetivos a cumprir quando for projetar uma interface. Ela precisa orientar o usuário, comunicar com propósito e causar impacto emocional.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0"/>
      </w:sdtPr>
      <w:sdtContent>
        <w:p w:rsidR="00000000" w:rsidDel="00000000" w:rsidP="00000000" w:rsidRDefault="00000000" w:rsidRPr="00000000" w14:paraId="00000015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1"/>
      </w:sdtPr>
      <w:sdtContent>
        <w:p w:rsidR="00000000" w:rsidDel="00000000" w:rsidP="00000000" w:rsidRDefault="00000000" w:rsidRPr="00000000" w14:paraId="00000016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12" w:type="default"/>
      <w:headerReference r:id="rId13" w:type="first"/>
      <w:footerReference r:id="rId14" w:type="default"/>
      <w:footerReference r:id="rId15" w:type="firs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roxima Nova"/>
  <w:font w:name="Proxima Nova Extrabold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25"/>
    </w:sdtPr>
    <w:sdtContent>
      <w:p w:rsidR="00000000" w:rsidDel="00000000" w:rsidP="00000000" w:rsidRDefault="00000000" w:rsidRPr="00000000" w14:paraId="0000001A">
        <w:pPr>
          <w:spacing w:line="276" w:lineRule="auto"/>
          <w:jc w:val="center"/>
          <w:rPr>
            <w:color w:val="000000"/>
            <w:sz w:val="22"/>
            <w:szCs w:val="22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26"/>
    </w:sdtPr>
    <w:sdtContent>
      <w:p w:rsidR="00000000" w:rsidDel="00000000" w:rsidP="00000000" w:rsidRDefault="00000000" w:rsidRPr="00000000" w14:paraId="0000001B">
        <w:pPr>
          <w:jc w:val="center"/>
          <w:rPr/>
        </w:pPr>
        <w:r w:rsidDel="00000000" w:rsidR="00000000" w:rsidRPr="00000000">
          <w:rPr>
            <w:rtl w:val="0"/>
          </w:rPr>
        </w:r>
      </w:p>
    </w:sdtContent>
  </w:sdt>
  <w:sdt>
    <w:sdtPr>
      <w:tag w:val="goog_rdk_27"/>
    </w:sdtPr>
    <w:sdtContent>
      <w:p w:rsidR="00000000" w:rsidDel="00000000" w:rsidP="00000000" w:rsidRDefault="00000000" w:rsidRPr="00000000" w14:paraId="0000001C">
        <w:pPr>
          <w:ind w:left="720" w:firstLine="0"/>
          <w:rPr>
            <w:color w:val="999999"/>
            <w:sz w:val="18"/>
            <w:szCs w:val="18"/>
          </w:rPr>
        </w:pPr>
        <w:r w:rsidDel="00000000" w:rsidR="00000000" w:rsidRPr="00000000">
          <w:rPr>
            <w:rtl w:val="0"/>
          </w:rPr>
        </w:r>
      </w:p>
    </w:sdtContent>
  </w:sdt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29"/>
    </w:sdtPr>
    <w:sdtContent>
      <w:p w:rsidR="00000000" w:rsidDel="00000000" w:rsidP="00000000" w:rsidRDefault="00000000" w:rsidRPr="00000000" w14:paraId="0000001E">
        <w:pPr>
          <w:jc w:val="center"/>
          <w:rPr/>
        </w:pPr>
        <w:r w:rsidDel="00000000" w:rsidR="00000000" w:rsidRPr="00000000">
          <w:rPr/>
          <w:drawing>
            <wp:inline distB="57150" distT="57150" distL="57150" distR="57150">
              <wp:extent cx="190500" cy="190500"/>
              <wp:effectExtent b="0" l="0" r="0" t="0"/>
              <wp:docPr id="6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22"/>
    </w:sdtPr>
    <w:sdtContent>
      <w:p w:rsidR="00000000" w:rsidDel="00000000" w:rsidP="00000000" w:rsidRDefault="00000000" w:rsidRPr="00000000" w14:paraId="00000017">
        <w:pPr>
          <w:jc w:val="center"/>
          <w:rPr/>
        </w:pPr>
        <w:r w:rsidDel="00000000" w:rsidR="00000000" w:rsidRPr="00000000">
          <w:rPr>
            <w:rtl w:val="0"/>
          </w:rPr>
        </w:r>
      </w:p>
    </w:sdtContent>
  </w:sdt>
  <w:sdt>
    <w:sdtPr>
      <w:tag w:val="goog_rdk_23"/>
    </w:sdtPr>
    <w:sdtContent>
      <w:p w:rsidR="00000000" w:rsidDel="00000000" w:rsidP="00000000" w:rsidRDefault="00000000" w:rsidRPr="00000000" w14:paraId="00000018">
        <w:pPr>
          <w:jc w:val="center"/>
          <w:rPr/>
        </w:pPr>
        <w:r w:rsidDel="00000000" w:rsidR="00000000" w:rsidRPr="00000000">
          <w:rPr>
            <w:rtl w:val="0"/>
          </w:rPr>
        </w:r>
      </w:p>
    </w:sdtContent>
  </w:sdt>
  <w:sdt>
    <w:sdtPr>
      <w:tag w:val="goog_rdk_24"/>
    </w:sdtPr>
    <w:sdtContent>
      <w:p w:rsidR="00000000" w:rsidDel="00000000" w:rsidP="00000000" w:rsidRDefault="00000000" w:rsidRPr="00000000" w14:paraId="00000019">
        <w:pPr>
          <w:jc w:val="center"/>
          <w:rPr/>
        </w:pPr>
        <w:r w:rsidDel="00000000" w:rsidR="00000000" w:rsidRPr="00000000">
          <w:rPr>
            <w:rtl w:val="0"/>
          </w:rPr>
        </w:r>
      </w:p>
    </w:sdtContent>
  </w:sdt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28"/>
    </w:sdtPr>
    <w:sdtContent>
      <w:p w:rsidR="00000000" w:rsidDel="00000000" w:rsidP="00000000" w:rsidRDefault="00000000" w:rsidRPr="00000000" w14:paraId="0000001D">
        <w:pPr>
          <w:rPr/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0b6a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666666"/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0f0f0f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roxima Nova" w:cs="Proxima Nova" w:eastAsia="Proxima Nova" w:hAnsi="Proxima Nova"/>
      <w:b w:val="1"/>
      <w:color w:val="0f0f0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0f0f0f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roxima Nova" w:cs="Proxima Nova" w:eastAsia="Proxima Nova" w:hAnsi="Proxima Nova"/>
      <w:b w:val="1"/>
      <w:color w:val="0f0f0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0f0f0f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roxima Nova" w:cs="Proxima Nova" w:eastAsia="Proxima Nova" w:hAnsi="Proxima Nova"/>
      <w:b w:val="1"/>
      <w:color w:val="0f0f0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modularscale.com/?16&amp;px&amp;1.5" TargetMode="External"/><Relationship Id="rId10" Type="http://schemas.openxmlformats.org/officeDocument/2006/relationships/image" Target="media/image3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cp5XZknIa/d1FrdfMsGCaXe5rw==">AMUW2mVlsZ4MMPCWSFBekyVuFc+KuMlxpxwkRwsUMW/twrRIuRw4jTbPh8aw0XK9jktNYF3HmLMNfrRhZaJEpv8A8e7cKI5OzIgPZCMc2hSS9B+of+/NwG/sgePx4fp3EbUT15Ru9rm5Hd0A35ur6RI+MW12K0aJOFU7RKagFPpKEKRNrwZpYNZTB9TkA8GcVh51ITaFgh9B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