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F44B99" w:rsidRPr="00F44B99">
        <w:rPr>
          <w:rFonts w:ascii="Arial" w:eastAsia="Arial" w:hAnsi="Arial" w:cs="Arial"/>
          <w:b/>
          <w:sz w:val="24"/>
          <w:szCs w:val="24"/>
        </w:rPr>
        <w:t>ROLANDO JOSELITO DELIZO BAUTISTA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Secretary</w:t>
      </w:r>
      <w:r w:rsidR="00E73248">
        <w:rPr>
          <w:rFonts w:ascii="Arial" w:eastAsia="Arial" w:hAnsi="Arial" w:cs="Arial"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Department of Social Welfare and Development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FA31D6">
        <w:rPr>
          <w:rFonts w:ascii="Arial" w:hAnsi="Arial" w:cs="Arial"/>
          <w:sz w:val="24"/>
          <w:szCs w:val="24"/>
        </w:rPr>
        <w:t>Batasan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sz w:val="24"/>
          <w:szCs w:val="24"/>
        </w:rPr>
        <w:t>Pambansa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 w:rsidRPr="00FA31D6">
        <w:rPr>
          <w:rFonts w:ascii="Arial" w:hAnsi="Arial" w:cs="Arial"/>
          <w:sz w:val="24"/>
          <w:szCs w:val="24"/>
        </w:rPr>
        <w:t>Caraga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602E34">
        <w:rPr>
          <w:rFonts w:ascii="Arial" w:eastAsia="Arial" w:hAnsi="Arial" w:cs="Arial"/>
          <w:b/>
          <w:sz w:val="24"/>
          <w:szCs w:val="24"/>
        </w:rPr>
        <w:t xml:space="preserve">Update </w:t>
      </w:r>
      <w:r w:rsidR="00C65B46">
        <w:rPr>
          <w:rFonts w:ascii="Arial" w:eastAsia="Arial" w:hAnsi="Arial" w:cs="Arial"/>
          <w:b/>
          <w:sz w:val="24"/>
          <w:szCs w:val="24"/>
        </w:rPr>
        <w:t>Report # 8</w:t>
      </w:r>
      <w:r w:rsidR="00544E4F">
        <w:rPr>
          <w:rFonts w:ascii="Arial" w:eastAsia="Arial" w:hAnsi="Arial" w:cs="Arial"/>
          <w:b/>
          <w:sz w:val="24"/>
          <w:szCs w:val="24"/>
        </w:rPr>
        <w:t xml:space="preserve">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C65B46">
        <w:rPr>
          <w:rFonts w:ascii="Arial" w:eastAsia="Arial" w:hAnsi="Arial" w:cs="Arial"/>
          <w:b/>
          <w:sz w:val="24"/>
          <w:szCs w:val="24"/>
        </w:rPr>
        <w:t>1200H 22</w:t>
      </w:r>
      <w:r w:rsidR="00D77AA6">
        <w:rPr>
          <w:rFonts w:ascii="Arial" w:eastAsia="Arial" w:hAnsi="Arial" w:cs="Arial"/>
          <w:b/>
          <w:sz w:val="24"/>
          <w:szCs w:val="24"/>
        </w:rPr>
        <w:t xml:space="preserve"> November 2018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Pr="00DF14C6" w:rsidRDefault="0057751E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Situation Overview</w:t>
      </w:r>
    </w:p>
    <w:p w:rsidR="00C65B46" w:rsidRDefault="00C65B46" w:rsidP="0057751E">
      <w:pPr>
        <w:jc w:val="both"/>
        <w:rPr>
          <w:rFonts w:ascii="Arial" w:hAnsi="Arial" w:cs="Arial"/>
          <w:sz w:val="24"/>
          <w:szCs w:val="24"/>
        </w:rPr>
      </w:pPr>
      <w:r w:rsidRPr="00C65B46">
        <w:rPr>
          <w:rFonts w:ascii="Arial" w:hAnsi="Arial" w:cs="Arial"/>
          <w:sz w:val="24"/>
          <w:szCs w:val="24"/>
        </w:rPr>
        <w:t xml:space="preserve">At 4:00 AM today, the center of Tropical Depression "SAMUEL" was estimated based on all available data at 90 km North Northwest of Puerto </w:t>
      </w:r>
      <w:proofErr w:type="spellStart"/>
      <w:r w:rsidRPr="00C65B46">
        <w:rPr>
          <w:rFonts w:ascii="Arial" w:hAnsi="Arial" w:cs="Arial"/>
          <w:sz w:val="24"/>
          <w:szCs w:val="24"/>
        </w:rPr>
        <w:t>Princesa</w:t>
      </w:r>
      <w:proofErr w:type="spellEnd"/>
      <w:r w:rsidRPr="00C65B4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ity, Palawan (10.5 °N, 118.5 °E</w:t>
      </w:r>
      <w:r w:rsidRPr="00C65B4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with a m</w:t>
      </w:r>
      <w:r w:rsidRPr="00C65B46">
        <w:rPr>
          <w:rFonts w:ascii="Arial" w:hAnsi="Arial" w:cs="Arial"/>
          <w:sz w:val="24"/>
          <w:szCs w:val="24"/>
        </w:rPr>
        <w:t xml:space="preserve">aximum sustained winds of 45 </w:t>
      </w:r>
      <w:proofErr w:type="spellStart"/>
      <w:r w:rsidRPr="00C65B46">
        <w:rPr>
          <w:rFonts w:ascii="Arial" w:hAnsi="Arial" w:cs="Arial"/>
          <w:sz w:val="24"/>
          <w:szCs w:val="24"/>
        </w:rPr>
        <w:t>kph</w:t>
      </w:r>
      <w:proofErr w:type="spellEnd"/>
      <w:r w:rsidRPr="00C65B46">
        <w:rPr>
          <w:rFonts w:ascii="Arial" w:hAnsi="Arial" w:cs="Arial"/>
          <w:sz w:val="24"/>
          <w:szCs w:val="24"/>
        </w:rPr>
        <w:t xml:space="preserve"> near the center and gustiness of up to 65 </w:t>
      </w:r>
      <w:proofErr w:type="spellStart"/>
      <w:r w:rsidRPr="00C65B46">
        <w:rPr>
          <w:rFonts w:ascii="Arial" w:hAnsi="Arial" w:cs="Arial"/>
          <w:sz w:val="24"/>
          <w:szCs w:val="24"/>
        </w:rPr>
        <w:t>kph</w:t>
      </w:r>
      <w:proofErr w:type="spellEnd"/>
      <w:r>
        <w:rPr>
          <w:rFonts w:ascii="Arial" w:hAnsi="Arial" w:cs="Arial"/>
          <w:sz w:val="24"/>
          <w:szCs w:val="24"/>
        </w:rPr>
        <w:t>, m</w:t>
      </w:r>
      <w:r w:rsidRPr="00C65B46">
        <w:rPr>
          <w:rFonts w:ascii="Arial" w:hAnsi="Arial" w:cs="Arial"/>
          <w:sz w:val="24"/>
          <w:szCs w:val="24"/>
        </w:rPr>
        <w:t xml:space="preserve">oving West at 25 </w:t>
      </w:r>
      <w:proofErr w:type="spellStart"/>
      <w:r w:rsidRPr="00C65B46">
        <w:rPr>
          <w:rFonts w:ascii="Arial" w:hAnsi="Arial" w:cs="Arial"/>
          <w:sz w:val="24"/>
          <w:szCs w:val="24"/>
        </w:rPr>
        <w:t>kph</w:t>
      </w:r>
      <w:proofErr w:type="spellEnd"/>
    </w:p>
    <w:p w:rsidR="0057751E" w:rsidRDefault="00C13E48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Generally, the whole of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Region in now experiencing a fine and sunny weather. </w:t>
      </w:r>
    </w:p>
    <w:p w:rsidR="003B391B" w:rsidRPr="003B391B" w:rsidRDefault="00044C48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Status of Evacuation Centers</w:t>
      </w:r>
    </w:p>
    <w:p w:rsidR="00044C48" w:rsidRDefault="006A73B2" w:rsidP="00044C4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total of </w:t>
      </w:r>
      <w:r w:rsidR="00C101AA">
        <w:rPr>
          <w:rFonts w:ascii="Arial" w:hAnsi="Arial" w:cs="Arial"/>
          <w:sz w:val="24"/>
          <w:szCs w:val="24"/>
        </w:rPr>
        <w:t>59</w:t>
      </w:r>
      <w:proofErr w:type="gramEnd"/>
      <w:r w:rsidR="00C101AA">
        <w:rPr>
          <w:rFonts w:ascii="Arial" w:hAnsi="Arial" w:cs="Arial"/>
          <w:sz w:val="24"/>
          <w:szCs w:val="24"/>
        </w:rPr>
        <w:t xml:space="preserve"> </w:t>
      </w:r>
      <w:r w:rsidR="00282FC1">
        <w:rPr>
          <w:rFonts w:ascii="Arial" w:hAnsi="Arial" w:cs="Arial"/>
          <w:sz w:val="24"/>
          <w:szCs w:val="24"/>
        </w:rPr>
        <w:t xml:space="preserve">evacuation centers were </w:t>
      </w:r>
      <w:r w:rsidR="00135D5C">
        <w:rPr>
          <w:rFonts w:ascii="Arial" w:hAnsi="Arial" w:cs="Arial"/>
          <w:sz w:val="24"/>
          <w:szCs w:val="24"/>
        </w:rPr>
        <w:t>activated</w:t>
      </w:r>
      <w:r w:rsidR="008D1816">
        <w:rPr>
          <w:rFonts w:ascii="Arial" w:hAnsi="Arial" w:cs="Arial"/>
          <w:sz w:val="24"/>
          <w:szCs w:val="24"/>
        </w:rPr>
        <w:t xml:space="preserve"> in</w:t>
      </w:r>
      <w:r w:rsidR="00F71B03">
        <w:rPr>
          <w:rFonts w:ascii="Arial" w:hAnsi="Arial" w:cs="Arial"/>
          <w:sz w:val="24"/>
          <w:szCs w:val="24"/>
        </w:rPr>
        <w:t xml:space="preserve"> </w:t>
      </w:r>
      <w:r w:rsidR="00475635">
        <w:rPr>
          <w:rFonts w:ascii="Arial" w:hAnsi="Arial" w:cs="Arial"/>
          <w:sz w:val="24"/>
          <w:szCs w:val="24"/>
        </w:rPr>
        <w:t>1</w:t>
      </w:r>
      <w:r w:rsidR="00C101AA">
        <w:rPr>
          <w:rFonts w:ascii="Arial" w:hAnsi="Arial" w:cs="Arial"/>
          <w:sz w:val="24"/>
          <w:szCs w:val="24"/>
        </w:rPr>
        <w:t>9</w:t>
      </w:r>
      <w:r w:rsidR="00F71B03">
        <w:rPr>
          <w:rFonts w:ascii="Arial" w:hAnsi="Arial" w:cs="Arial"/>
          <w:sz w:val="24"/>
          <w:szCs w:val="24"/>
        </w:rPr>
        <w:t xml:space="preserve"> municipalities and 1 city</w:t>
      </w:r>
      <w:r w:rsidR="00135D5C">
        <w:rPr>
          <w:rFonts w:ascii="Arial" w:hAnsi="Arial" w:cs="Arial"/>
          <w:sz w:val="24"/>
          <w:szCs w:val="24"/>
        </w:rPr>
        <w:t xml:space="preserve"> in 3</w:t>
      </w:r>
      <w:r w:rsidR="00117472">
        <w:rPr>
          <w:rFonts w:ascii="Arial" w:hAnsi="Arial" w:cs="Arial"/>
          <w:sz w:val="24"/>
          <w:szCs w:val="24"/>
        </w:rPr>
        <w:t xml:space="preserve"> provinces in the region</w:t>
      </w:r>
      <w:r w:rsidR="00C91878">
        <w:rPr>
          <w:rFonts w:ascii="Arial" w:hAnsi="Arial" w:cs="Arial"/>
          <w:sz w:val="24"/>
          <w:szCs w:val="24"/>
        </w:rPr>
        <w:t xml:space="preserve"> with</w:t>
      </w:r>
      <w:r w:rsidR="00117472">
        <w:rPr>
          <w:rFonts w:ascii="Arial" w:hAnsi="Arial" w:cs="Arial"/>
          <w:sz w:val="24"/>
          <w:szCs w:val="24"/>
        </w:rPr>
        <w:t xml:space="preserve"> </w:t>
      </w:r>
      <w:r w:rsidR="00C101AA">
        <w:rPr>
          <w:rFonts w:ascii="Arial" w:hAnsi="Arial" w:cs="Arial"/>
          <w:sz w:val="24"/>
          <w:szCs w:val="24"/>
        </w:rPr>
        <w:t xml:space="preserve">1,590 </w:t>
      </w:r>
      <w:r w:rsidR="00C91878">
        <w:rPr>
          <w:rFonts w:ascii="Arial" w:hAnsi="Arial" w:cs="Arial"/>
          <w:sz w:val="24"/>
          <w:szCs w:val="24"/>
        </w:rPr>
        <w:t>families or</w:t>
      </w:r>
      <w:r w:rsidR="00117472">
        <w:rPr>
          <w:rFonts w:ascii="Arial" w:hAnsi="Arial" w:cs="Arial"/>
          <w:sz w:val="24"/>
          <w:szCs w:val="24"/>
        </w:rPr>
        <w:t xml:space="preserve"> </w:t>
      </w:r>
      <w:r w:rsidR="00C101AA">
        <w:rPr>
          <w:rFonts w:ascii="Arial" w:hAnsi="Arial" w:cs="Arial"/>
          <w:sz w:val="24"/>
          <w:szCs w:val="24"/>
        </w:rPr>
        <w:t>5,770</w:t>
      </w:r>
      <w:r w:rsidR="00117472">
        <w:rPr>
          <w:rFonts w:ascii="Arial" w:hAnsi="Arial" w:cs="Arial"/>
          <w:sz w:val="24"/>
          <w:szCs w:val="24"/>
        </w:rPr>
        <w:t xml:space="preserve"> individuals</w:t>
      </w:r>
      <w:r w:rsidR="0095087E">
        <w:rPr>
          <w:rFonts w:ascii="Arial" w:hAnsi="Arial" w:cs="Arial"/>
          <w:sz w:val="24"/>
          <w:szCs w:val="24"/>
        </w:rPr>
        <w:t xml:space="preserve"> were pre-emptively evacuated.</w:t>
      </w:r>
    </w:p>
    <w:p w:rsidR="008463F6" w:rsidRDefault="007D7CA6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of reporting time, </w:t>
      </w:r>
      <w:r w:rsidR="0095087E">
        <w:rPr>
          <w:rFonts w:ascii="Arial" w:hAnsi="Arial" w:cs="Arial"/>
          <w:sz w:val="24"/>
          <w:szCs w:val="24"/>
        </w:rPr>
        <w:t xml:space="preserve">all the evacuation centers </w:t>
      </w:r>
      <w:r w:rsidR="00464C3C">
        <w:rPr>
          <w:rFonts w:ascii="Arial" w:hAnsi="Arial" w:cs="Arial"/>
          <w:sz w:val="24"/>
          <w:szCs w:val="24"/>
        </w:rPr>
        <w:t>are</w:t>
      </w:r>
      <w:r w:rsidR="0095087E">
        <w:rPr>
          <w:rFonts w:ascii="Arial" w:hAnsi="Arial" w:cs="Arial"/>
          <w:sz w:val="24"/>
          <w:szCs w:val="24"/>
        </w:rPr>
        <w:t xml:space="preserve"> closed</w:t>
      </w:r>
      <w:r w:rsidR="006A73B2">
        <w:rPr>
          <w:rFonts w:ascii="Arial" w:hAnsi="Arial" w:cs="Arial"/>
          <w:sz w:val="24"/>
          <w:szCs w:val="24"/>
        </w:rPr>
        <w:t xml:space="preserve"> </w:t>
      </w:r>
      <w:r w:rsidR="003B391B">
        <w:rPr>
          <w:rFonts w:ascii="Arial" w:hAnsi="Arial" w:cs="Arial"/>
          <w:sz w:val="24"/>
          <w:szCs w:val="24"/>
        </w:rPr>
        <w:t>and the families have safely returned to their respective houses.</w:t>
      </w:r>
    </w:p>
    <w:p w:rsidR="000616B9" w:rsidRDefault="000616B9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Damaged Houses</w:t>
      </w:r>
    </w:p>
    <w:p w:rsidR="000616B9" w:rsidRDefault="000616B9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total of 2 houses were reported as partially damaged in the municipalities of Socorro and </w:t>
      </w:r>
      <w:proofErr w:type="spellStart"/>
      <w:r>
        <w:rPr>
          <w:rFonts w:ascii="Arial" w:hAnsi="Arial" w:cs="Arial"/>
          <w:sz w:val="24"/>
          <w:szCs w:val="24"/>
        </w:rPr>
        <w:t>Bacuag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Norte.</w:t>
      </w:r>
    </w:p>
    <w:p w:rsidR="00EF0DBE" w:rsidRDefault="000616B9" w:rsidP="00092514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Cost of Assistance</w:t>
      </w:r>
    </w:p>
    <w:p w:rsidR="00092514" w:rsidRDefault="00092514" w:rsidP="00092514">
      <w:pPr>
        <w:jc w:val="both"/>
        <w:rPr>
          <w:rFonts w:ascii="Arial" w:hAnsi="Arial" w:cs="Arial"/>
          <w:sz w:val="24"/>
          <w:szCs w:val="24"/>
        </w:rPr>
      </w:pPr>
      <w:r w:rsidRPr="00092514">
        <w:rPr>
          <w:rFonts w:ascii="Arial" w:hAnsi="Arial" w:cs="Arial"/>
          <w:sz w:val="24"/>
          <w:szCs w:val="24"/>
        </w:rPr>
        <w:t>A total of</w:t>
      </w:r>
      <w:r>
        <w:rPr>
          <w:rFonts w:ascii="Arial" w:hAnsi="Arial" w:cs="Arial"/>
          <w:sz w:val="24"/>
          <w:szCs w:val="24"/>
        </w:rPr>
        <w:t xml:space="preserve"> Php</w:t>
      </w:r>
      <w:r w:rsidR="00C65B46" w:rsidRPr="00C65B46">
        <w:rPr>
          <w:rFonts w:ascii="Arial" w:hAnsi="Arial" w:cs="Arial"/>
          <w:sz w:val="24"/>
          <w:szCs w:val="24"/>
        </w:rPr>
        <w:t>324</w:t>
      </w:r>
      <w:proofErr w:type="gramStart"/>
      <w:r w:rsidR="00C65B46" w:rsidRPr="00C65B46">
        <w:rPr>
          <w:rFonts w:ascii="Arial" w:hAnsi="Arial" w:cs="Arial"/>
          <w:sz w:val="24"/>
          <w:szCs w:val="24"/>
        </w:rPr>
        <w:t>,469.50</w:t>
      </w:r>
      <w:proofErr w:type="gramEnd"/>
      <w:r w:rsidR="00C65B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worth of assistance were provided by th</w:t>
      </w:r>
      <w:r w:rsidR="00DE313F">
        <w:rPr>
          <w:rFonts w:ascii="Arial" w:hAnsi="Arial" w:cs="Arial"/>
          <w:sz w:val="24"/>
          <w:szCs w:val="24"/>
        </w:rPr>
        <w:t>e LGUs to the affected families to wit:</w:t>
      </w:r>
    </w:p>
    <w:p w:rsidR="00DE313F" w:rsidRPr="00DE313F" w:rsidRDefault="00DE313F" w:rsidP="00DE31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City,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Norte – </w:t>
      </w:r>
      <w:r w:rsidR="00262EAE">
        <w:rPr>
          <w:rFonts w:ascii="Arial" w:hAnsi="Arial" w:cs="Arial"/>
          <w:sz w:val="24"/>
          <w:szCs w:val="24"/>
        </w:rPr>
        <w:t>Family Food Packs (</w:t>
      </w:r>
      <w:r w:rsidRPr="00DE313F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DE313F">
        <w:rPr>
          <w:rFonts w:ascii="Arial" w:hAnsi="Arial" w:cs="Arial"/>
          <w:sz w:val="24"/>
          <w:szCs w:val="24"/>
        </w:rPr>
        <w:t>kls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rice, 3 tins sardines and 2 tins beef loaf</w:t>
      </w:r>
      <w:r w:rsidR="00262EAE">
        <w:rPr>
          <w:rFonts w:ascii="Arial" w:hAnsi="Arial" w:cs="Arial"/>
          <w:sz w:val="24"/>
          <w:szCs w:val="24"/>
        </w:rPr>
        <w:t>)</w:t>
      </w:r>
      <w:r w:rsidRPr="00DE313F"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 w:rsidRPr="00DE313F">
        <w:rPr>
          <w:rFonts w:ascii="Arial" w:hAnsi="Arial" w:cs="Arial"/>
          <w:sz w:val="24"/>
          <w:szCs w:val="24"/>
        </w:rPr>
        <w:t>PhP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15,492.00;</w:t>
      </w:r>
    </w:p>
    <w:p w:rsidR="00DE313F" w:rsidRPr="00DE313F" w:rsidRDefault="00DE313F" w:rsidP="00DE31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13F">
        <w:rPr>
          <w:rFonts w:ascii="Arial" w:hAnsi="Arial" w:cs="Arial"/>
          <w:sz w:val="24"/>
          <w:szCs w:val="24"/>
        </w:rPr>
        <w:t>Cagwait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Sur – </w:t>
      </w:r>
      <w:r w:rsidR="00262EAE">
        <w:rPr>
          <w:rFonts w:ascii="Arial" w:hAnsi="Arial" w:cs="Arial"/>
          <w:sz w:val="24"/>
          <w:szCs w:val="24"/>
        </w:rPr>
        <w:t>Family Food Packs (</w:t>
      </w:r>
      <w:r w:rsidRPr="00DE313F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DE313F">
        <w:rPr>
          <w:rFonts w:ascii="Arial" w:hAnsi="Arial" w:cs="Arial"/>
          <w:sz w:val="24"/>
          <w:szCs w:val="24"/>
        </w:rPr>
        <w:t>kls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rice, 3 tins sardines,3 </w:t>
      </w:r>
      <w:proofErr w:type="spellStart"/>
      <w:r w:rsidRPr="00DE313F">
        <w:rPr>
          <w:rFonts w:ascii="Arial" w:hAnsi="Arial" w:cs="Arial"/>
          <w:sz w:val="24"/>
          <w:szCs w:val="24"/>
        </w:rPr>
        <w:t>tins</w:t>
      </w:r>
      <w:proofErr w:type="spellEnd"/>
      <w:r w:rsidRPr="00DE313F">
        <w:rPr>
          <w:rFonts w:ascii="Arial" w:hAnsi="Arial" w:cs="Arial"/>
          <w:sz w:val="24"/>
          <w:szCs w:val="24"/>
        </w:rPr>
        <w:t xml:space="preserve"> of beef loaf and four packs </w:t>
      </w:r>
      <w:r w:rsidR="00A477F5">
        <w:rPr>
          <w:rFonts w:ascii="Arial" w:hAnsi="Arial" w:cs="Arial"/>
          <w:sz w:val="24"/>
          <w:szCs w:val="24"/>
        </w:rPr>
        <w:t>of noodles</w:t>
      </w:r>
      <w:r w:rsidR="00262EAE">
        <w:rPr>
          <w:rFonts w:ascii="Arial" w:hAnsi="Arial" w:cs="Arial"/>
          <w:sz w:val="24"/>
          <w:szCs w:val="24"/>
        </w:rPr>
        <w:t>)</w:t>
      </w:r>
      <w:r w:rsidR="00A477F5"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 w:rsidR="00A477F5">
        <w:rPr>
          <w:rFonts w:ascii="Arial" w:hAnsi="Arial" w:cs="Arial"/>
          <w:sz w:val="24"/>
          <w:szCs w:val="24"/>
        </w:rPr>
        <w:t>PhP</w:t>
      </w:r>
      <w:proofErr w:type="spellEnd"/>
      <w:r w:rsidR="00A477F5">
        <w:rPr>
          <w:rFonts w:ascii="Arial" w:hAnsi="Arial" w:cs="Arial"/>
          <w:sz w:val="24"/>
          <w:szCs w:val="24"/>
        </w:rPr>
        <w:t xml:space="preserve"> 50,</w:t>
      </w:r>
      <w:r w:rsidRPr="00DE313F">
        <w:rPr>
          <w:rFonts w:ascii="Arial" w:hAnsi="Arial" w:cs="Arial"/>
          <w:sz w:val="24"/>
          <w:szCs w:val="24"/>
        </w:rPr>
        <w:t>805.00.</w:t>
      </w:r>
    </w:p>
    <w:p w:rsidR="00DE313F" w:rsidRDefault="00DE313F" w:rsidP="00DE31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Cagdianao</w:t>
      </w:r>
      <w:proofErr w:type="spellEnd"/>
      <w:r>
        <w:rPr>
          <w:rFonts w:ascii="Arial" w:hAnsi="Arial" w:cs="Arial"/>
          <w:sz w:val="24"/>
          <w:szCs w:val="24"/>
        </w:rPr>
        <w:t xml:space="preserve">, Province of </w:t>
      </w:r>
      <w:proofErr w:type="spellStart"/>
      <w:r>
        <w:rPr>
          <w:rFonts w:ascii="Arial" w:hAnsi="Arial" w:cs="Arial"/>
          <w:sz w:val="24"/>
          <w:szCs w:val="24"/>
        </w:rPr>
        <w:t>Dinagat</w:t>
      </w:r>
      <w:proofErr w:type="spellEnd"/>
      <w:r>
        <w:rPr>
          <w:rFonts w:ascii="Arial" w:hAnsi="Arial" w:cs="Arial"/>
          <w:sz w:val="24"/>
          <w:szCs w:val="24"/>
        </w:rPr>
        <w:t xml:space="preserve"> Islands – </w:t>
      </w:r>
      <w:r w:rsidR="00262EAE">
        <w:rPr>
          <w:rFonts w:ascii="Arial" w:hAnsi="Arial" w:cs="Arial"/>
          <w:sz w:val="24"/>
          <w:szCs w:val="24"/>
        </w:rPr>
        <w:t>Family Food Packs (</w:t>
      </w: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kls</w:t>
      </w:r>
      <w:proofErr w:type="spellEnd"/>
      <w:r>
        <w:rPr>
          <w:rFonts w:ascii="Arial" w:hAnsi="Arial" w:cs="Arial"/>
          <w:sz w:val="24"/>
          <w:szCs w:val="24"/>
        </w:rPr>
        <w:t xml:space="preserve"> rice, 3 tins sardines, 3 sachet coffee and 3 packs noodles</w:t>
      </w:r>
      <w:r w:rsidR="00262EA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48,600.00</w:t>
      </w:r>
    </w:p>
    <w:p w:rsidR="001C786E" w:rsidRDefault="00DE313F" w:rsidP="00DF14C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Jose, Province of </w:t>
      </w:r>
      <w:proofErr w:type="spellStart"/>
      <w:r>
        <w:rPr>
          <w:rFonts w:ascii="Arial" w:hAnsi="Arial" w:cs="Arial"/>
          <w:sz w:val="24"/>
          <w:szCs w:val="24"/>
        </w:rPr>
        <w:t>Dinagat</w:t>
      </w:r>
      <w:proofErr w:type="spellEnd"/>
      <w:r>
        <w:rPr>
          <w:rFonts w:ascii="Arial" w:hAnsi="Arial" w:cs="Arial"/>
          <w:sz w:val="24"/>
          <w:szCs w:val="24"/>
        </w:rPr>
        <w:t xml:space="preserve"> Islands – </w:t>
      </w:r>
      <w:r w:rsidR="00262EAE">
        <w:rPr>
          <w:rFonts w:ascii="Arial" w:hAnsi="Arial" w:cs="Arial"/>
          <w:sz w:val="24"/>
          <w:szCs w:val="24"/>
        </w:rPr>
        <w:t>Family Food Packs (</w:t>
      </w:r>
      <w:r>
        <w:rPr>
          <w:rFonts w:ascii="Arial" w:hAnsi="Arial" w:cs="Arial"/>
          <w:sz w:val="24"/>
          <w:szCs w:val="24"/>
        </w:rPr>
        <w:t xml:space="preserve">6 </w:t>
      </w:r>
      <w:proofErr w:type="spellStart"/>
      <w:r>
        <w:rPr>
          <w:rFonts w:ascii="Arial" w:hAnsi="Arial" w:cs="Arial"/>
          <w:sz w:val="24"/>
          <w:szCs w:val="24"/>
        </w:rPr>
        <w:t>ks</w:t>
      </w:r>
      <w:proofErr w:type="spellEnd"/>
      <w:r>
        <w:rPr>
          <w:rFonts w:ascii="Arial" w:hAnsi="Arial" w:cs="Arial"/>
          <w:sz w:val="24"/>
          <w:szCs w:val="24"/>
        </w:rPr>
        <w:t xml:space="preserve"> rice, 4 tins corned beef/sardines 3 packs noodles and 6 sachet coffee</w:t>
      </w:r>
      <w:r w:rsidR="00262EA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amounting to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E313F">
        <w:rPr>
          <w:rFonts w:ascii="Arial" w:hAnsi="Arial" w:cs="Arial"/>
          <w:sz w:val="24"/>
          <w:szCs w:val="24"/>
        </w:rPr>
        <w:t>162</w:t>
      </w:r>
      <w:r>
        <w:rPr>
          <w:rFonts w:ascii="Arial" w:hAnsi="Arial" w:cs="Arial"/>
          <w:sz w:val="24"/>
          <w:szCs w:val="24"/>
        </w:rPr>
        <w:t>,</w:t>
      </w:r>
      <w:r w:rsidRPr="00DE313F">
        <w:rPr>
          <w:rFonts w:ascii="Arial" w:hAnsi="Arial" w:cs="Arial"/>
          <w:sz w:val="24"/>
          <w:szCs w:val="24"/>
        </w:rPr>
        <w:t>750</w:t>
      </w:r>
      <w:r>
        <w:rPr>
          <w:rFonts w:ascii="Arial" w:hAnsi="Arial" w:cs="Arial"/>
          <w:sz w:val="24"/>
          <w:szCs w:val="24"/>
        </w:rPr>
        <w:t>.00</w:t>
      </w:r>
    </w:p>
    <w:p w:rsidR="00C65B46" w:rsidRDefault="00C65B46" w:rsidP="00DF14C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Tubajon</w:t>
      </w:r>
      <w:proofErr w:type="spellEnd"/>
      <w:r>
        <w:rPr>
          <w:rFonts w:ascii="Arial" w:hAnsi="Arial" w:cs="Arial"/>
          <w:sz w:val="24"/>
          <w:szCs w:val="24"/>
        </w:rPr>
        <w:t xml:space="preserve">, Province of </w:t>
      </w:r>
      <w:proofErr w:type="spellStart"/>
      <w:r>
        <w:rPr>
          <w:rFonts w:ascii="Arial" w:hAnsi="Arial" w:cs="Arial"/>
          <w:sz w:val="24"/>
          <w:szCs w:val="24"/>
        </w:rPr>
        <w:t>Dinagat</w:t>
      </w:r>
      <w:proofErr w:type="spellEnd"/>
      <w:r>
        <w:rPr>
          <w:rFonts w:ascii="Arial" w:hAnsi="Arial" w:cs="Arial"/>
          <w:sz w:val="24"/>
          <w:szCs w:val="24"/>
        </w:rPr>
        <w:t xml:space="preserve"> Islands – Family Food Packs amounting to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13,702.50</w:t>
      </w:r>
    </w:p>
    <w:p w:rsidR="00C65B46" w:rsidRPr="00C65B46" w:rsidRDefault="00C65B46" w:rsidP="00C65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other hand,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has provided </w:t>
      </w:r>
      <w:proofErr w:type="gramStart"/>
      <w:r>
        <w:rPr>
          <w:rFonts w:ascii="Arial" w:hAnsi="Arial" w:cs="Arial"/>
          <w:sz w:val="24"/>
          <w:szCs w:val="24"/>
        </w:rPr>
        <w:t>a total of 206</w:t>
      </w:r>
      <w:proofErr w:type="gramEnd"/>
      <w:r>
        <w:rPr>
          <w:rFonts w:ascii="Arial" w:hAnsi="Arial" w:cs="Arial"/>
          <w:sz w:val="24"/>
          <w:szCs w:val="24"/>
        </w:rPr>
        <w:t xml:space="preserve"> Family Food Packs to LGU </w:t>
      </w:r>
      <w:proofErr w:type="spellStart"/>
      <w:r>
        <w:rPr>
          <w:rFonts w:ascii="Arial" w:hAnsi="Arial" w:cs="Arial"/>
          <w:sz w:val="24"/>
          <w:szCs w:val="24"/>
        </w:rPr>
        <w:t>Cagwait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del Sur as augmentation assistance to the affected families amounting to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65B46">
        <w:rPr>
          <w:rFonts w:ascii="Arial" w:hAnsi="Arial" w:cs="Arial"/>
          <w:sz w:val="24"/>
          <w:szCs w:val="24"/>
        </w:rPr>
        <w:t>63</w:t>
      </w:r>
      <w:r>
        <w:rPr>
          <w:rFonts w:ascii="Arial" w:hAnsi="Arial" w:cs="Arial"/>
          <w:sz w:val="24"/>
          <w:szCs w:val="24"/>
        </w:rPr>
        <w:t>,</w:t>
      </w:r>
      <w:r w:rsidRPr="00C65B46">
        <w:rPr>
          <w:rFonts w:ascii="Arial" w:hAnsi="Arial" w:cs="Arial"/>
          <w:sz w:val="24"/>
          <w:szCs w:val="24"/>
        </w:rPr>
        <w:t>270.84</w:t>
      </w:r>
      <w:r w:rsidR="006046BD">
        <w:rPr>
          <w:rFonts w:ascii="Arial" w:hAnsi="Arial" w:cs="Arial"/>
          <w:sz w:val="24"/>
          <w:szCs w:val="24"/>
        </w:rPr>
        <w:t>.</w:t>
      </w:r>
    </w:p>
    <w:p w:rsidR="00AF2F51" w:rsidRDefault="00AF2F51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Status of Stranded Passengers</w:t>
      </w:r>
      <w:r w:rsidR="003A4A0B" w:rsidRPr="00DF14C6">
        <w:rPr>
          <w:rFonts w:ascii="Arial" w:hAnsi="Arial" w:cs="Arial"/>
          <w:b/>
          <w:sz w:val="24"/>
          <w:szCs w:val="24"/>
        </w:rPr>
        <w:t xml:space="preserve"> in Seaports</w:t>
      </w:r>
    </w:p>
    <w:p w:rsidR="001126B0" w:rsidRDefault="007D7CA6" w:rsidP="001126B0">
      <w:pPr>
        <w:spacing w:after="0"/>
        <w:jc w:val="both"/>
        <w:rPr>
          <w:rFonts w:ascii="Arial" w:hAnsi="Arial" w:cs="Arial"/>
          <w:sz w:val="24"/>
          <w:szCs w:val="24"/>
        </w:rPr>
      </w:pPr>
      <w:r w:rsidRPr="007D7CA6">
        <w:rPr>
          <w:rFonts w:ascii="Arial" w:hAnsi="Arial" w:cs="Arial"/>
          <w:sz w:val="24"/>
          <w:szCs w:val="24"/>
        </w:rPr>
        <w:t xml:space="preserve">As of </w:t>
      </w:r>
      <w:r>
        <w:rPr>
          <w:rFonts w:ascii="Arial" w:hAnsi="Arial" w:cs="Arial"/>
          <w:sz w:val="24"/>
          <w:szCs w:val="24"/>
        </w:rPr>
        <w:t xml:space="preserve">yesterday, November 21, 2018, PMO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Base Port, </w:t>
      </w:r>
      <w:proofErr w:type="spellStart"/>
      <w:r>
        <w:rPr>
          <w:rFonts w:ascii="Arial" w:hAnsi="Arial" w:cs="Arial"/>
          <w:sz w:val="24"/>
          <w:szCs w:val="24"/>
        </w:rPr>
        <w:t>Lipata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Dinagat</w:t>
      </w:r>
      <w:proofErr w:type="spellEnd"/>
      <w:r>
        <w:rPr>
          <w:rFonts w:ascii="Arial" w:hAnsi="Arial" w:cs="Arial"/>
          <w:sz w:val="24"/>
          <w:szCs w:val="24"/>
        </w:rPr>
        <w:t xml:space="preserve"> Ports have returned to normal condition.</w:t>
      </w:r>
      <w:r w:rsidR="001126B0">
        <w:rPr>
          <w:rFonts w:ascii="Arial" w:hAnsi="Arial" w:cs="Arial"/>
          <w:sz w:val="24"/>
          <w:szCs w:val="24"/>
        </w:rPr>
        <w:t xml:space="preserve"> However, there are still 12 stranded passengers in </w:t>
      </w:r>
      <w:proofErr w:type="spellStart"/>
      <w:r w:rsidR="001126B0">
        <w:rPr>
          <w:rFonts w:ascii="Arial" w:hAnsi="Arial" w:cs="Arial"/>
          <w:sz w:val="24"/>
          <w:szCs w:val="24"/>
        </w:rPr>
        <w:t>Nasipit</w:t>
      </w:r>
      <w:proofErr w:type="spellEnd"/>
      <w:r w:rsidR="001126B0">
        <w:rPr>
          <w:rFonts w:ascii="Arial" w:hAnsi="Arial" w:cs="Arial"/>
          <w:sz w:val="24"/>
          <w:szCs w:val="24"/>
        </w:rPr>
        <w:t xml:space="preserve"> </w:t>
      </w:r>
      <w:r w:rsidR="00654C9F">
        <w:rPr>
          <w:rFonts w:ascii="Arial" w:hAnsi="Arial" w:cs="Arial"/>
          <w:sz w:val="24"/>
          <w:szCs w:val="24"/>
        </w:rPr>
        <w:t>Port</w:t>
      </w:r>
      <w:r w:rsidR="001126B0">
        <w:rPr>
          <w:rFonts w:ascii="Arial" w:hAnsi="Arial" w:cs="Arial"/>
          <w:sz w:val="24"/>
          <w:szCs w:val="24"/>
        </w:rPr>
        <w:t>.</w:t>
      </w:r>
    </w:p>
    <w:p w:rsidR="001126B0" w:rsidRDefault="001126B0" w:rsidP="001126B0">
      <w:pPr>
        <w:spacing w:after="0"/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  <w:r w:rsidRPr="001126B0">
        <w:rPr>
          <w:rFonts w:ascii="Arial" w:hAnsi="Arial" w:cs="Arial"/>
          <w:color w:val="0070C0"/>
          <w:sz w:val="24"/>
          <w:szCs w:val="24"/>
          <w:vertAlign w:val="superscript"/>
        </w:rPr>
        <w:t xml:space="preserve">Source: PPA-PMO </w:t>
      </w:r>
      <w:proofErr w:type="spellStart"/>
      <w:r w:rsidRPr="001126B0">
        <w:rPr>
          <w:rFonts w:ascii="Arial" w:hAnsi="Arial" w:cs="Arial"/>
          <w:color w:val="0070C0"/>
          <w:sz w:val="24"/>
          <w:szCs w:val="24"/>
          <w:vertAlign w:val="superscript"/>
        </w:rPr>
        <w:t>Surigao</w:t>
      </w:r>
      <w:proofErr w:type="spellEnd"/>
      <w:r w:rsidRPr="001126B0">
        <w:rPr>
          <w:rFonts w:ascii="Arial" w:hAnsi="Arial" w:cs="Arial"/>
          <w:color w:val="0070C0"/>
          <w:sz w:val="24"/>
          <w:szCs w:val="24"/>
          <w:vertAlign w:val="superscript"/>
        </w:rPr>
        <w:t xml:space="preserve"> and PPA-PMO </w:t>
      </w:r>
      <w:proofErr w:type="spellStart"/>
      <w:r w:rsidRPr="001126B0">
        <w:rPr>
          <w:rFonts w:ascii="Arial" w:hAnsi="Arial" w:cs="Arial"/>
          <w:color w:val="0070C0"/>
          <w:sz w:val="24"/>
          <w:szCs w:val="24"/>
          <w:vertAlign w:val="superscript"/>
        </w:rPr>
        <w:t>Nasipit</w:t>
      </w:r>
      <w:proofErr w:type="spellEnd"/>
    </w:p>
    <w:p w:rsidR="001126B0" w:rsidRPr="001126B0" w:rsidRDefault="001126B0" w:rsidP="001126B0">
      <w:pPr>
        <w:spacing w:after="0"/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</w:p>
    <w:p w:rsidR="0057751E" w:rsidRPr="00E80449" w:rsidRDefault="0057751E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Status of Stockpile and Standby Fund</w:t>
      </w:r>
    </w:p>
    <w:p w:rsidR="00FA31D6" w:rsidRPr="00FA31D6" w:rsidRDefault="00FA31D6" w:rsidP="006046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6046BD" w:rsidRPr="006046BD">
        <w:rPr>
          <w:rFonts w:ascii="Arial" w:hAnsi="Arial" w:cs="Arial"/>
          <w:b/>
          <w:sz w:val="24"/>
          <w:szCs w:val="24"/>
        </w:rPr>
        <w:t>18</w:t>
      </w:r>
      <w:r w:rsidR="006046BD">
        <w:rPr>
          <w:rFonts w:ascii="Arial" w:hAnsi="Arial" w:cs="Arial"/>
          <w:b/>
          <w:sz w:val="24"/>
          <w:szCs w:val="24"/>
        </w:rPr>
        <w:t>,</w:t>
      </w:r>
      <w:r w:rsidR="006046BD" w:rsidRPr="006046BD">
        <w:rPr>
          <w:rFonts w:ascii="Arial" w:hAnsi="Arial" w:cs="Arial"/>
          <w:b/>
          <w:sz w:val="24"/>
          <w:szCs w:val="24"/>
        </w:rPr>
        <w:t>098</w:t>
      </w:r>
      <w:r w:rsidR="006046BD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6046BD" w:rsidRPr="006046BD">
        <w:rPr>
          <w:rFonts w:ascii="Arial" w:hAnsi="Arial" w:cs="Arial"/>
          <w:b/>
          <w:sz w:val="24"/>
          <w:szCs w:val="24"/>
        </w:rPr>
        <w:t>5</w:t>
      </w:r>
      <w:r w:rsidR="006046BD">
        <w:rPr>
          <w:rFonts w:ascii="Arial" w:hAnsi="Arial" w:cs="Arial"/>
          <w:b/>
          <w:sz w:val="24"/>
          <w:szCs w:val="24"/>
        </w:rPr>
        <w:t>,</w:t>
      </w:r>
      <w:r w:rsidR="006046BD" w:rsidRPr="006046BD">
        <w:rPr>
          <w:rFonts w:ascii="Arial" w:hAnsi="Arial" w:cs="Arial"/>
          <w:b/>
          <w:sz w:val="24"/>
          <w:szCs w:val="24"/>
        </w:rPr>
        <w:t>559</w:t>
      </w:r>
      <w:r w:rsidR="006046BD">
        <w:rPr>
          <w:rFonts w:ascii="Arial" w:hAnsi="Arial" w:cs="Arial"/>
          <w:b/>
          <w:sz w:val="24"/>
          <w:szCs w:val="24"/>
        </w:rPr>
        <w:t>,</w:t>
      </w:r>
      <w:r w:rsidR="006046BD" w:rsidRPr="006046BD">
        <w:rPr>
          <w:rFonts w:ascii="Arial" w:hAnsi="Arial" w:cs="Arial"/>
          <w:b/>
          <w:sz w:val="24"/>
          <w:szCs w:val="24"/>
        </w:rPr>
        <w:t>162.66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6046B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6046BD" w:rsidRPr="006046BD">
        <w:rPr>
          <w:rFonts w:ascii="Arial" w:hAnsi="Arial" w:cs="Arial"/>
          <w:b/>
          <w:sz w:val="24"/>
          <w:szCs w:val="24"/>
        </w:rPr>
        <w:t>9,279</w:t>
      </w:r>
      <w:proofErr w:type="gramEnd"/>
      <w:r w:rsidR="006046BD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6046BD" w:rsidRPr="006046BD">
        <w:rPr>
          <w:rFonts w:ascii="Arial" w:hAnsi="Arial" w:cs="Arial"/>
          <w:b/>
          <w:sz w:val="24"/>
          <w:szCs w:val="24"/>
        </w:rPr>
        <w:t>2,850,230.43</w:t>
      </w:r>
      <w:r w:rsidR="006046BD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622"/>
        <w:gridCol w:w="2482"/>
        <w:gridCol w:w="1834"/>
      </w:tblGrid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482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34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PhP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482" w:type="dxa"/>
            <w:shd w:val="clear" w:color="auto" w:fill="A6A6A6" w:themeFill="background1" w:themeFillShade="A6"/>
            <w:vAlign w:val="center"/>
          </w:tcPr>
          <w:p w:rsidR="00FA31D6" w:rsidRPr="00FA31D6" w:rsidRDefault="009A2CA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2CA6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9A2CA6">
              <w:rPr>
                <w:rFonts w:ascii="Arial" w:hAnsi="Arial" w:cs="Arial"/>
                <w:b/>
                <w:sz w:val="24"/>
                <w:szCs w:val="24"/>
              </w:rPr>
              <w:t>279</w:t>
            </w:r>
          </w:p>
        </w:tc>
        <w:tc>
          <w:tcPr>
            <w:tcW w:w="1834" w:type="dxa"/>
            <w:shd w:val="clear" w:color="auto" w:fill="A6A6A6" w:themeFill="background1" w:themeFillShade="A6"/>
            <w:vAlign w:val="center"/>
          </w:tcPr>
          <w:p w:rsidR="00FA31D6" w:rsidRPr="00FA31D6" w:rsidRDefault="009A2CA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A2CA6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9A2CA6">
              <w:rPr>
                <w:rFonts w:ascii="Arial" w:hAnsi="Arial" w:cs="Arial"/>
                <w:b/>
                <w:sz w:val="24"/>
                <w:szCs w:val="24"/>
              </w:rPr>
              <w:t>850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9A2CA6">
              <w:rPr>
                <w:rFonts w:ascii="Arial" w:hAnsi="Arial" w:cs="Arial"/>
                <w:b/>
                <w:sz w:val="24"/>
                <w:szCs w:val="24"/>
              </w:rPr>
              <w:t>230.43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482" w:type="dxa"/>
            <w:shd w:val="clear" w:color="auto" w:fill="BFBFBF" w:themeFill="background1" w:themeFillShade="BF"/>
            <w:vAlign w:val="center"/>
          </w:tcPr>
          <w:p w:rsidR="00FA31D6" w:rsidRPr="00FA31D6" w:rsidRDefault="002F480D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1,794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FA31D6" w:rsidRPr="00FA31D6" w:rsidRDefault="002F480D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2F480D">
              <w:rPr>
                <w:rFonts w:ascii="Arial" w:hAnsi="Arial" w:cs="Arial"/>
                <w:b/>
                <w:sz w:val="24"/>
                <w:szCs w:val="24"/>
              </w:rPr>
              <w:t>551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2F480D">
              <w:rPr>
                <w:rFonts w:ascii="Arial" w:hAnsi="Arial" w:cs="Arial"/>
                <w:b/>
                <w:sz w:val="24"/>
                <w:szCs w:val="24"/>
              </w:rPr>
              <w:t>009.16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sz w:val="24"/>
                <w:szCs w:val="24"/>
              </w:rPr>
              <w:t>Tandag</w:t>
            </w:r>
            <w:proofErr w:type="spellEnd"/>
            <w:r w:rsidRPr="00FA31D6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482" w:type="dxa"/>
            <w:vAlign w:val="center"/>
          </w:tcPr>
          <w:p w:rsidR="00FA31D6" w:rsidRPr="00FA31D6" w:rsidRDefault="002F480D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1,794</w:t>
            </w:r>
          </w:p>
        </w:tc>
        <w:tc>
          <w:tcPr>
            <w:tcW w:w="1834" w:type="dxa"/>
            <w:vAlign w:val="center"/>
          </w:tcPr>
          <w:p w:rsidR="00FA31D6" w:rsidRPr="00FA31D6" w:rsidRDefault="002F480D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F480D">
              <w:rPr>
                <w:rFonts w:ascii="Arial" w:hAnsi="Arial" w:cs="Arial"/>
                <w:sz w:val="24"/>
                <w:szCs w:val="24"/>
              </w:rPr>
              <w:t>551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F480D">
              <w:rPr>
                <w:rFonts w:ascii="Arial" w:hAnsi="Arial" w:cs="Arial"/>
                <w:sz w:val="24"/>
                <w:szCs w:val="24"/>
              </w:rPr>
              <w:t>009.16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Province of 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Dinagat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Islands</w:t>
            </w:r>
          </w:p>
        </w:tc>
        <w:tc>
          <w:tcPr>
            <w:tcW w:w="2482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5730AD">
        <w:trPr>
          <w:trHeight w:val="296"/>
        </w:trPr>
        <w:tc>
          <w:tcPr>
            <w:tcW w:w="3622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482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34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5730AD">
        <w:trPr>
          <w:trHeight w:val="296"/>
        </w:trPr>
        <w:tc>
          <w:tcPr>
            <w:tcW w:w="3622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376E">
              <w:rPr>
                <w:rFonts w:ascii="Arial" w:hAnsi="Arial" w:cs="Arial"/>
                <w:b/>
                <w:sz w:val="24"/>
                <w:szCs w:val="24"/>
              </w:rPr>
              <w:t>Agusan</w:t>
            </w:r>
            <w:proofErr w:type="spellEnd"/>
            <w:r w:rsidRPr="0060376E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482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34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5730AD">
        <w:trPr>
          <w:trHeight w:val="296"/>
        </w:trPr>
        <w:tc>
          <w:tcPr>
            <w:tcW w:w="3622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482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  <w:tr w:rsidR="0035391E" w:rsidRPr="00FA31D6" w:rsidTr="005730AD">
        <w:trPr>
          <w:trHeight w:val="296"/>
        </w:trPr>
        <w:tc>
          <w:tcPr>
            <w:tcW w:w="3622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5391E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35391E">
              <w:rPr>
                <w:rFonts w:ascii="Arial" w:hAnsi="Arial" w:cs="Arial"/>
                <w:b/>
                <w:sz w:val="24"/>
                <w:szCs w:val="24"/>
              </w:rPr>
              <w:t xml:space="preserve"> del Norte</w:t>
            </w:r>
          </w:p>
        </w:tc>
        <w:tc>
          <w:tcPr>
            <w:tcW w:w="2482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3,500</w:t>
            </w:r>
          </w:p>
        </w:tc>
        <w:tc>
          <w:tcPr>
            <w:tcW w:w="1834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1,074,990.00</w:t>
            </w:r>
          </w:p>
        </w:tc>
      </w:tr>
      <w:tr w:rsidR="0035391E" w:rsidRPr="00FA31D6" w:rsidTr="005730AD">
        <w:trPr>
          <w:trHeight w:val="296"/>
        </w:trPr>
        <w:tc>
          <w:tcPr>
            <w:tcW w:w="3622" w:type="dxa"/>
            <w:shd w:val="clear" w:color="auto" w:fill="auto"/>
            <w:vAlign w:val="center"/>
          </w:tcPr>
          <w:p w:rsidR="0035391E" w:rsidRPr="0035391E" w:rsidRDefault="00DF14C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DPWH Warehouse </w:t>
            </w:r>
            <w:proofErr w:type="spellStart"/>
            <w:r w:rsidR="0035391E">
              <w:rPr>
                <w:rFonts w:ascii="Arial" w:hAnsi="Arial" w:cs="Arial"/>
                <w:sz w:val="24"/>
                <w:szCs w:val="24"/>
              </w:rPr>
              <w:t>Surigao</w:t>
            </w:r>
            <w:proofErr w:type="spellEnd"/>
            <w:r w:rsidR="0035391E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482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3,500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391E">
              <w:rPr>
                <w:rFonts w:ascii="Arial" w:hAnsi="Arial" w:cs="Arial"/>
                <w:sz w:val="24"/>
                <w:szCs w:val="24"/>
              </w:rPr>
              <w:t>1,074,990.00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Default="00FA31D6" w:rsidP="005958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595836">
        <w:rPr>
          <w:rFonts w:ascii="Arial" w:hAnsi="Arial" w:cs="Arial"/>
          <w:b/>
          <w:sz w:val="24"/>
          <w:szCs w:val="24"/>
        </w:rPr>
        <w:t>8,819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595836" w:rsidRPr="00595836">
        <w:rPr>
          <w:rFonts w:ascii="Arial" w:hAnsi="Arial" w:cs="Arial"/>
          <w:b/>
          <w:sz w:val="24"/>
          <w:szCs w:val="24"/>
        </w:rPr>
        <w:t>2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708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667.66</w:t>
      </w:r>
      <w:r w:rsidR="0059583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stored in DPWH </w:t>
      </w:r>
      <w:proofErr w:type="spellStart"/>
      <w:r w:rsidRPr="00FA31D6">
        <w:rPr>
          <w:rFonts w:ascii="Arial" w:hAnsi="Arial" w:cs="Arial"/>
          <w:sz w:val="24"/>
          <w:szCs w:val="24"/>
        </w:rPr>
        <w:t>Tiniwisan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Warehouse, </w:t>
      </w:r>
      <w:proofErr w:type="spellStart"/>
      <w:r w:rsidRPr="00FA31D6">
        <w:rPr>
          <w:rFonts w:ascii="Arial" w:hAnsi="Arial" w:cs="Arial"/>
          <w:sz w:val="24"/>
          <w:szCs w:val="24"/>
        </w:rPr>
        <w:t>Butuan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City.</w:t>
      </w:r>
    </w:p>
    <w:p w:rsidR="00475635" w:rsidRPr="00536D9A" w:rsidRDefault="00475635" w:rsidP="00475635">
      <w:pPr>
        <w:pStyle w:val="ListParagraph"/>
        <w:ind w:left="1440"/>
        <w:jc w:val="both"/>
        <w:rPr>
          <w:rFonts w:ascii="Arial" w:hAnsi="Arial" w:cs="Arial"/>
          <w:sz w:val="18"/>
          <w:szCs w:val="24"/>
        </w:rPr>
      </w:pP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lastRenderedPageBreak/>
        <w:t xml:space="preserve">The FO has available non-food items such as Blankets, Dignity Kits, Hygiene Kits, Kitchen Kits, Family Kits, Laminated Sacks, </w:t>
      </w:r>
      <w:proofErr w:type="spellStart"/>
      <w:r w:rsidRPr="00FA31D6">
        <w:rPr>
          <w:rFonts w:ascii="Arial" w:hAnsi="Arial" w:cs="Arial"/>
          <w:sz w:val="24"/>
          <w:szCs w:val="24"/>
        </w:rPr>
        <w:t>Malong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, Mosquito nets, Plastic Mats and etc.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9,909,303.80.</w:t>
      </w:r>
    </w:p>
    <w:p w:rsidR="00C91878" w:rsidRPr="00E80449" w:rsidRDefault="00FA31D6" w:rsidP="00E804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E16D0D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823">
        <w:rPr>
          <w:rFonts w:ascii="Arial" w:hAnsi="Arial" w:cs="Arial"/>
          <w:b/>
          <w:sz w:val="24"/>
          <w:szCs w:val="24"/>
        </w:rPr>
        <w:t>Php</w:t>
      </w:r>
      <w:proofErr w:type="spellEnd"/>
      <w:r w:rsidR="00DB1823">
        <w:rPr>
          <w:rFonts w:ascii="Arial" w:hAnsi="Arial" w:cs="Arial"/>
          <w:b/>
          <w:sz w:val="24"/>
          <w:szCs w:val="24"/>
        </w:rPr>
        <w:t xml:space="preserve">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91878" w:rsidRPr="00E80449" w:rsidRDefault="00C91878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Actions Taken</w:t>
      </w:r>
    </w:p>
    <w:p w:rsidR="00C57269" w:rsidRDefault="00C57269" w:rsidP="00E92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36D9A">
        <w:rPr>
          <w:rFonts w:ascii="Arial" w:hAnsi="Arial" w:cs="Arial"/>
          <w:sz w:val="24"/>
          <w:szCs w:val="24"/>
        </w:rPr>
        <w:t>thru the</w:t>
      </w:r>
      <w:r>
        <w:rPr>
          <w:rFonts w:ascii="Arial" w:hAnsi="Arial" w:cs="Arial"/>
          <w:sz w:val="24"/>
          <w:szCs w:val="24"/>
        </w:rPr>
        <w:t xml:space="preserve"> </w:t>
      </w:r>
      <w:r w:rsidR="00A2064C">
        <w:rPr>
          <w:rFonts w:ascii="Arial" w:hAnsi="Arial" w:cs="Arial"/>
          <w:sz w:val="24"/>
          <w:szCs w:val="24"/>
        </w:rPr>
        <w:t>Disaster Response and Management Division (DRMD)</w:t>
      </w:r>
      <w:r w:rsidR="00536D9A">
        <w:rPr>
          <w:rFonts w:ascii="Arial" w:hAnsi="Arial" w:cs="Arial"/>
          <w:sz w:val="24"/>
          <w:szCs w:val="24"/>
        </w:rPr>
        <w:t xml:space="preserve"> </w:t>
      </w:r>
      <w:r w:rsidR="003B5E91" w:rsidRPr="003B5E91">
        <w:rPr>
          <w:rFonts w:ascii="Arial" w:hAnsi="Arial" w:cs="Arial"/>
          <w:sz w:val="24"/>
          <w:szCs w:val="24"/>
        </w:rPr>
        <w:t>in close coordination with the LSWDOs and LDRRMOs will continue monitor the situation in order to provide the Central Office with more updates.</w:t>
      </w:r>
    </w:p>
    <w:p w:rsidR="00C91878" w:rsidRDefault="00C91878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25A6" w:rsidRDefault="008E25A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5730AD" w:rsidRPr="00FA31D6" w:rsidRDefault="005730AD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D3FFE" w:rsidRDefault="009D3FFE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</w:p>
    <w:p w:rsidR="009D3FFE" w:rsidRDefault="009D3FFE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</w:p>
    <w:p w:rsidR="002E21C6" w:rsidRPr="00282FC1" w:rsidRDefault="002E21C6" w:rsidP="009D3FFE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  <w:r>
        <w:rPr>
          <w:rFonts w:ascii="Arial" w:eastAsia="Arial" w:hAnsi="Arial" w:cs="Arial"/>
          <w:sz w:val="16"/>
          <w:szCs w:val="24"/>
        </w:rPr>
        <w:t>MCGL/NTM/RMT/</w:t>
      </w:r>
      <w:proofErr w:type="spellStart"/>
      <w:r>
        <w:rPr>
          <w:rFonts w:ascii="Arial" w:eastAsia="Arial" w:hAnsi="Arial" w:cs="Arial"/>
          <w:sz w:val="16"/>
          <w:szCs w:val="24"/>
        </w:rPr>
        <w:t>jlo</w:t>
      </w:r>
      <w:bookmarkStart w:id="0" w:name="_GoBack"/>
      <w:bookmarkEnd w:id="0"/>
      <w:proofErr w:type="spellEnd"/>
    </w:p>
    <w:sectPr w:rsidR="002E21C6" w:rsidRPr="00282FC1" w:rsidSect="0032023C">
      <w:headerReference w:type="default" r:id="rId7"/>
      <w:footerReference w:type="default" r:id="rId8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78" w:rsidRDefault="00E12A78" w:rsidP="00FA31D6">
      <w:pPr>
        <w:spacing w:after="0" w:line="240" w:lineRule="auto"/>
      </w:pPr>
      <w:r>
        <w:separator/>
      </w:r>
    </w:p>
  </w:endnote>
  <w:endnote w:type="continuationSeparator" w:id="0">
    <w:p w:rsidR="00E12A78" w:rsidRDefault="00E12A78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Black">
    <w:altName w:val="Myriad Pro Light"/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E12A78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2E21C6">
      <w:rPr>
        <w:b/>
        <w:noProof/>
        <w:sz w:val="16"/>
        <w:szCs w:val="16"/>
      </w:rPr>
      <w:t>3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2E21C6">
      <w:rPr>
        <w:b/>
        <w:noProof/>
        <w:sz w:val="16"/>
        <w:szCs w:val="16"/>
      </w:rPr>
      <w:t>3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</w:t>
    </w:r>
    <w:proofErr w:type="spellStart"/>
    <w:r>
      <w:rPr>
        <w:sz w:val="16"/>
        <w:szCs w:val="16"/>
      </w:rPr>
      <w:t>Caraga</w:t>
    </w:r>
    <w:proofErr w:type="spellEnd"/>
    <w:r>
      <w:rPr>
        <w:sz w:val="16"/>
        <w:szCs w:val="16"/>
      </w:rPr>
      <w:t xml:space="preserve"> </w:t>
    </w:r>
    <w:r w:rsidR="001053EC">
      <w:rPr>
        <w:sz w:val="16"/>
        <w:szCs w:val="16"/>
      </w:rPr>
      <w:t xml:space="preserve">Update </w:t>
    </w:r>
    <w:r w:rsidR="0086306B">
      <w:rPr>
        <w:sz w:val="16"/>
        <w:szCs w:val="16"/>
      </w:rPr>
      <w:t>Report # 8</w:t>
    </w:r>
    <w:r w:rsidR="00FA31D6">
      <w:rPr>
        <w:sz w:val="16"/>
        <w:szCs w:val="16"/>
      </w:rPr>
      <w:t xml:space="preserve"> </w:t>
    </w:r>
    <w:r w:rsidR="0086306B">
      <w:rPr>
        <w:sz w:val="16"/>
        <w:szCs w:val="16"/>
      </w:rPr>
      <w:t>TD Samuel November 22</w:t>
    </w:r>
    <w:r w:rsidR="00200466">
      <w:rPr>
        <w:sz w:val="16"/>
        <w:szCs w:val="16"/>
      </w:rPr>
      <w:t>, 2018</w:t>
    </w:r>
    <w:r w:rsidR="00BE16B4">
      <w:rPr>
        <w:sz w:val="16"/>
        <w:szCs w:val="16"/>
      </w:rPr>
      <w:t xml:space="preserve"> as of </w:t>
    </w:r>
    <w:r w:rsidR="001053EC">
      <w:rPr>
        <w:sz w:val="16"/>
        <w:szCs w:val="16"/>
      </w:rPr>
      <w:t>12:00NN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78" w:rsidRDefault="00E12A78" w:rsidP="00FA31D6">
      <w:pPr>
        <w:spacing w:after="0" w:line="240" w:lineRule="auto"/>
      </w:pPr>
      <w:r>
        <w:separator/>
      </w:r>
    </w:p>
  </w:footnote>
  <w:footnote w:type="continuationSeparator" w:id="0">
    <w:p w:rsidR="00E12A78" w:rsidRDefault="00E12A78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E12A78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E12A7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E12A7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E12A78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737F"/>
    <w:multiLevelType w:val="hybridMultilevel"/>
    <w:tmpl w:val="56405E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E7114"/>
    <w:multiLevelType w:val="hybridMultilevel"/>
    <w:tmpl w:val="F9F82FD2"/>
    <w:lvl w:ilvl="0" w:tplc="D122A73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0F2E"/>
    <w:multiLevelType w:val="hybridMultilevel"/>
    <w:tmpl w:val="30023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0057F"/>
    <w:rsid w:val="00010795"/>
    <w:rsid w:val="0002724F"/>
    <w:rsid w:val="00044C48"/>
    <w:rsid w:val="00050E24"/>
    <w:rsid w:val="00053108"/>
    <w:rsid w:val="000616B9"/>
    <w:rsid w:val="00092514"/>
    <w:rsid w:val="000A5F7C"/>
    <w:rsid w:val="000B4642"/>
    <w:rsid w:val="000C3574"/>
    <w:rsid w:val="000C775A"/>
    <w:rsid w:val="000D7CE4"/>
    <w:rsid w:val="000E4A93"/>
    <w:rsid w:val="001053EC"/>
    <w:rsid w:val="001126B0"/>
    <w:rsid w:val="00116449"/>
    <w:rsid w:val="00117472"/>
    <w:rsid w:val="001215EE"/>
    <w:rsid w:val="00135D5C"/>
    <w:rsid w:val="00160DA8"/>
    <w:rsid w:val="00187598"/>
    <w:rsid w:val="001A1F9C"/>
    <w:rsid w:val="001C786E"/>
    <w:rsid w:val="001E5230"/>
    <w:rsid w:val="001F737A"/>
    <w:rsid w:val="00200466"/>
    <w:rsid w:val="00242B77"/>
    <w:rsid w:val="002624A1"/>
    <w:rsid w:val="00262EAE"/>
    <w:rsid w:val="00265BFD"/>
    <w:rsid w:val="00282FC1"/>
    <w:rsid w:val="002832BD"/>
    <w:rsid w:val="00290A11"/>
    <w:rsid w:val="002B3193"/>
    <w:rsid w:val="002C5632"/>
    <w:rsid w:val="002E21C6"/>
    <w:rsid w:val="002F480D"/>
    <w:rsid w:val="00316707"/>
    <w:rsid w:val="0032023C"/>
    <w:rsid w:val="00324A18"/>
    <w:rsid w:val="00337B25"/>
    <w:rsid w:val="0034039D"/>
    <w:rsid w:val="00343689"/>
    <w:rsid w:val="0035391E"/>
    <w:rsid w:val="00362246"/>
    <w:rsid w:val="0037009A"/>
    <w:rsid w:val="00372675"/>
    <w:rsid w:val="0037594A"/>
    <w:rsid w:val="003918C5"/>
    <w:rsid w:val="0039222B"/>
    <w:rsid w:val="003A4A0B"/>
    <w:rsid w:val="003A50F9"/>
    <w:rsid w:val="003B391B"/>
    <w:rsid w:val="003B54EC"/>
    <w:rsid w:val="003B5E91"/>
    <w:rsid w:val="003C1DEE"/>
    <w:rsid w:val="003F13D4"/>
    <w:rsid w:val="004516D9"/>
    <w:rsid w:val="00464C3C"/>
    <w:rsid w:val="00475635"/>
    <w:rsid w:val="004841E2"/>
    <w:rsid w:val="004A2B55"/>
    <w:rsid w:val="004A653D"/>
    <w:rsid w:val="004B12A4"/>
    <w:rsid w:val="004B21E4"/>
    <w:rsid w:val="004E5287"/>
    <w:rsid w:val="005304C3"/>
    <w:rsid w:val="00536D9A"/>
    <w:rsid w:val="00541232"/>
    <w:rsid w:val="00542D19"/>
    <w:rsid w:val="00544E4F"/>
    <w:rsid w:val="005701F7"/>
    <w:rsid w:val="005730AD"/>
    <w:rsid w:val="0057751E"/>
    <w:rsid w:val="005775F5"/>
    <w:rsid w:val="00595836"/>
    <w:rsid w:val="005A5988"/>
    <w:rsid w:val="005E7C2E"/>
    <w:rsid w:val="00602E34"/>
    <w:rsid w:val="0060376E"/>
    <w:rsid w:val="006046BD"/>
    <w:rsid w:val="00605668"/>
    <w:rsid w:val="00644A38"/>
    <w:rsid w:val="00654C9F"/>
    <w:rsid w:val="006A3564"/>
    <w:rsid w:val="006A39AD"/>
    <w:rsid w:val="006A73B2"/>
    <w:rsid w:val="006C5545"/>
    <w:rsid w:val="006D59BD"/>
    <w:rsid w:val="006D694C"/>
    <w:rsid w:val="006E11F3"/>
    <w:rsid w:val="007022D6"/>
    <w:rsid w:val="00702900"/>
    <w:rsid w:val="00703BB1"/>
    <w:rsid w:val="0070795D"/>
    <w:rsid w:val="00714388"/>
    <w:rsid w:val="007344FC"/>
    <w:rsid w:val="007466D0"/>
    <w:rsid w:val="007473C5"/>
    <w:rsid w:val="00760575"/>
    <w:rsid w:val="00776B10"/>
    <w:rsid w:val="007A3BB3"/>
    <w:rsid w:val="007B1FCC"/>
    <w:rsid w:val="007D01AA"/>
    <w:rsid w:val="007D7CA6"/>
    <w:rsid w:val="007E323D"/>
    <w:rsid w:val="008221C7"/>
    <w:rsid w:val="00824871"/>
    <w:rsid w:val="00826805"/>
    <w:rsid w:val="008463F6"/>
    <w:rsid w:val="0086306B"/>
    <w:rsid w:val="00865000"/>
    <w:rsid w:val="00881DB9"/>
    <w:rsid w:val="00893FA3"/>
    <w:rsid w:val="00897E04"/>
    <w:rsid w:val="008B4CC4"/>
    <w:rsid w:val="008C28E5"/>
    <w:rsid w:val="008D1816"/>
    <w:rsid w:val="008E25A6"/>
    <w:rsid w:val="008E271F"/>
    <w:rsid w:val="008F19A3"/>
    <w:rsid w:val="00927932"/>
    <w:rsid w:val="0093510B"/>
    <w:rsid w:val="0095058B"/>
    <w:rsid w:val="0095087E"/>
    <w:rsid w:val="00967D35"/>
    <w:rsid w:val="00972258"/>
    <w:rsid w:val="00973E70"/>
    <w:rsid w:val="00974357"/>
    <w:rsid w:val="00986132"/>
    <w:rsid w:val="00986AB1"/>
    <w:rsid w:val="009A2CA6"/>
    <w:rsid w:val="009A5685"/>
    <w:rsid w:val="009C0042"/>
    <w:rsid w:val="009C0909"/>
    <w:rsid w:val="009D3FFE"/>
    <w:rsid w:val="009E590C"/>
    <w:rsid w:val="00A051AC"/>
    <w:rsid w:val="00A11626"/>
    <w:rsid w:val="00A2064C"/>
    <w:rsid w:val="00A477F5"/>
    <w:rsid w:val="00A52713"/>
    <w:rsid w:val="00A7285B"/>
    <w:rsid w:val="00A80DF4"/>
    <w:rsid w:val="00A8432E"/>
    <w:rsid w:val="00AE16AF"/>
    <w:rsid w:val="00AF2F51"/>
    <w:rsid w:val="00B0122F"/>
    <w:rsid w:val="00B01488"/>
    <w:rsid w:val="00B06E10"/>
    <w:rsid w:val="00B0740F"/>
    <w:rsid w:val="00B1119B"/>
    <w:rsid w:val="00B162E9"/>
    <w:rsid w:val="00B300E6"/>
    <w:rsid w:val="00B336AB"/>
    <w:rsid w:val="00B507BE"/>
    <w:rsid w:val="00B819FA"/>
    <w:rsid w:val="00B92812"/>
    <w:rsid w:val="00B93BC1"/>
    <w:rsid w:val="00B95A88"/>
    <w:rsid w:val="00BA0263"/>
    <w:rsid w:val="00BE16B4"/>
    <w:rsid w:val="00BF4598"/>
    <w:rsid w:val="00BF4B3D"/>
    <w:rsid w:val="00C07A5D"/>
    <w:rsid w:val="00C101AA"/>
    <w:rsid w:val="00C13E48"/>
    <w:rsid w:val="00C173DE"/>
    <w:rsid w:val="00C37E9D"/>
    <w:rsid w:val="00C5445C"/>
    <w:rsid w:val="00C55B81"/>
    <w:rsid w:val="00C57269"/>
    <w:rsid w:val="00C640AB"/>
    <w:rsid w:val="00C65B46"/>
    <w:rsid w:val="00C91878"/>
    <w:rsid w:val="00CB4DA6"/>
    <w:rsid w:val="00CC7BAC"/>
    <w:rsid w:val="00CE6EDA"/>
    <w:rsid w:val="00CF3526"/>
    <w:rsid w:val="00D02EE2"/>
    <w:rsid w:val="00D15A58"/>
    <w:rsid w:val="00D66ED1"/>
    <w:rsid w:val="00D757E5"/>
    <w:rsid w:val="00D75B79"/>
    <w:rsid w:val="00D77AA6"/>
    <w:rsid w:val="00D832EC"/>
    <w:rsid w:val="00D87BA3"/>
    <w:rsid w:val="00DB1823"/>
    <w:rsid w:val="00DD691F"/>
    <w:rsid w:val="00DD6DE3"/>
    <w:rsid w:val="00DE313F"/>
    <w:rsid w:val="00DF14C6"/>
    <w:rsid w:val="00E12A78"/>
    <w:rsid w:val="00E16D0D"/>
    <w:rsid w:val="00E269C3"/>
    <w:rsid w:val="00E35A0E"/>
    <w:rsid w:val="00E44936"/>
    <w:rsid w:val="00E632B9"/>
    <w:rsid w:val="00E73248"/>
    <w:rsid w:val="00E80449"/>
    <w:rsid w:val="00E8386A"/>
    <w:rsid w:val="00E92D2B"/>
    <w:rsid w:val="00EB49FF"/>
    <w:rsid w:val="00EF0DBE"/>
    <w:rsid w:val="00F13AF1"/>
    <w:rsid w:val="00F22564"/>
    <w:rsid w:val="00F22C13"/>
    <w:rsid w:val="00F23288"/>
    <w:rsid w:val="00F44B99"/>
    <w:rsid w:val="00F54172"/>
    <w:rsid w:val="00F56D38"/>
    <w:rsid w:val="00F71B03"/>
    <w:rsid w:val="00F81844"/>
    <w:rsid w:val="00FA31D6"/>
    <w:rsid w:val="00FA5558"/>
    <w:rsid w:val="00FB65B6"/>
    <w:rsid w:val="00FD20F7"/>
    <w:rsid w:val="00FF35FC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3924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  <w:style w:type="paragraph" w:styleId="NoSpacing">
    <w:name w:val="No Spacing"/>
    <w:uiPriority w:val="1"/>
    <w:qFormat/>
    <w:rsid w:val="009A568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193</cp:revision>
  <cp:lastPrinted>2018-11-22T03:48:00Z</cp:lastPrinted>
  <dcterms:created xsi:type="dcterms:W3CDTF">2018-11-19T00:34:00Z</dcterms:created>
  <dcterms:modified xsi:type="dcterms:W3CDTF">2018-11-22T04:36:00Z</dcterms:modified>
</cp:coreProperties>
</file>