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SUMMARY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Cross-functional enterprise systems engineer</w:t>
      </w:r>
      <w:r w:rsidDel="00000000" w:rsidR="00000000" w:rsidRPr="00000000">
        <w:rPr>
          <w:rFonts w:ascii="Times New Roman" w:cs="Times New Roman" w:eastAsia="Times New Roman" w:hAnsi="Times New Roman"/>
          <w:rtl w:val="0"/>
        </w:rPr>
        <w:t xml:space="preserve"> with nearly four years of core engineering experience and a decade of total background in global operations, procurement logistics, and institutional compliance. Pivoting toward international sustainability strategy and environmental governance, leveraging an academic foundation in Global Affairs alongside specialized UN CC:e-Learn climate certifications. Proven track record managing multi-million dollar procurement pipelines and achieving zero non-compliance findings in third-party audits. </w:t>
      </w:r>
      <w:r w:rsidDel="00000000" w:rsidR="00000000" w:rsidRPr="00000000">
        <w:rPr>
          <w:rFonts w:ascii="Times New Roman" w:cs="Times New Roman" w:eastAsia="Times New Roman" w:hAnsi="Times New Roman"/>
          <w:rtl w:val="0"/>
        </w:rPr>
        <w:t xml:space="preserve">Seeking a research-driven Master's degree within the UST institute ecosystem</w:t>
      </w:r>
      <w:r w:rsidDel="00000000" w:rsidR="00000000" w:rsidRPr="00000000">
        <w:rPr>
          <w:rFonts w:ascii="Times New Roman" w:cs="Times New Roman" w:eastAsia="Times New Roman" w:hAnsi="Times New Roman"/>
          <w:rtl w:val="0"/>
        </w:rPr>
        <w:t xml:space="preserve"> to bridge the gap between technical engineering innovation and sustainable environmental solutions, positioning for leadership roles within global environmental organizations.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sectPr>
          <w:headerReference r:id="rId6" w:type="default"/>
          <w:headerReference r:id="rId7" w:type="first"/>
          <w:footerReference r:id="rId8"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rtl w:val="0"/>
        </w:rPr>
        <w:t xml:space="preserve">CORE COMPETENCIES</w:t>
      </w:r>
    </w:p>
    <w:p w:rsidR="00000000" w:rsidDel="00000000" w:rsidP="00000000" w:rsidRDefault="00000000" w:rsidRPr="00000000" w14:paraId="00000007">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Program Governance &amp; Operational Risk Management</w:t>
      </w:r>
    </w:p>
    <w:p w:rsidR="00000000" w:rsidDel="00000000" w:rsidP="00000000" w:rsidRDefault="00000000" w:rsidRPr="00000000" w14:paraId="00000008">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Multi Stakeholder Coordination &amp; Alignment</w:t>
      </w:r>
    </w:p>
    <w:p w:rsidR="00000000" w:rsidDel="00000000" w:rsidP="00000000" w:rsidRDefault="00000000" w:rsidRPr="00000000" w14:paraId="00000009">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Regulatory Compliance &amp; Audit Readiness</w:t>
      </w:r>
    </w:p>
    <w:p w:rsidR="00000000" w:rsidDel="00000000" w:rsidP="00000000" w:rsidRDefault="00000000" w:rsidRPr="00000000" w14:paraId="0000000A">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Executive Briefings &amp; Strategic Advisement</w:t>
      </w:r>
    </w:p>
    <w:p w:rsidR="00000000" w:rsidDel="00000000" w:rsidP="00000000" w:rsidRDefault="00000000" w:rsidRPr="00000000" w14:paraId="0000000B">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Cross Functional Leadership &amp; Team Management</w:t>
      </w:r>
    </w:p>
    <w:p w:rsidR="00000000" w:rsidDel="00000000" w:rsidP="00000000" w:rsidRDefault="00000000" w:rsidRPr="00000000" w14:paraId="0000000C">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Resource Optimization &amp; Procurement Logistics</w:t>
      </w:r>
    </w:p>
    <w:p w:rsidR="00000000" w:rsidDel="00000000" w:rsidP="00000000" w:rsidRDefault="00000000" w:rsidRPr="00000000" w14:paraId="0000000D">
      <w:pPr>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International Program Coordination</w:t>
      </w:r>
    </w:p>
    <w:p w:rsidR="00000000" w:rsidDel="00000000" w:rsidP="00000000" w:rsidRDefault="00000000" w:rsidRPr="00000000" w14:paraId="0000000E">
      <w:pPr>
        <w:numPr>
          <w:ilvl w:val="0"/>
          <w:numId w:val="10"/>
        </w:numPr>
        <w:ind w:left="720" w:hanging="360"/>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 Data Analysis &amp; Institutional Reporting</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TOOLS</w:t>
      </w:r>
      <w:r w:rsidDel="00000000" w:rsidR="00000000" w:rsidRPr="00000000">
        <w:rPr>
          <w:rtl w:val="0"/>
        </w:rPr>
      </w:r>
    </w:p>
    <w:p w:rsidR="00000000" w:rsidDel="00000000" w:rsidP="00000000" w:rsidRDefault="00000000" w:rsidRPr="00000000" w14:paraId="00000011">
      <w:pPr>
        <w:numPr>
          <w:ilvl w:val="0"/>
          <w:numId w:val="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&amp; Lifecycle Management: Jira, Confluence, ServiceNow</w:t>
      </w:r>
    </w:p>
    <w:p w:rsidR="00000000" w:rsidDel="00000000" w:rsidP="00000000" w:rsidRDefault="00000000" w:rsidRPr="00000000" w14:paraId="00000012">
      <w:pPr>
        <w:numPr>
          <w:ilvl w:val="0"/>
          <w:numId w:val="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Enterprise Operations &amp; Systems: Citrix Apps/Desktops, Nutanix HCI, VMware, NetScaler, Active Directory</w:t>
      </w:r>
    </w:p>
    <w:p w:rsidR="00000000" w:rsidDel="00000000" w:rsidP="00000000" w:rsidRDefault="00000000" w:rsidRPr="00000000" w14:paraId="00000013">
      <w:pPr>
        <w:numPr>
          <w:ilvl w:val="0"/>
          <w:numId w:val="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Automation &amp; Reporting Systems: PowerShell, Configuration Management Matrices, CI/CD Workflows, VS Code</w:t>
      </w:r>
    </w:p>
    <w:p w:rsidR="00000000" w:rsidDel="00000000" w:rsidP="00000000" w:rsidRDefault="00000000" w:rsidRPr="00000000" w14:paraId="00000014">
      <w:pPr>
        <w:numPr>
          <w:ilvl w:val="0"/>
          <w:numId w:val="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 Ecosystems: MS Office Suite (Visio, Excel, PowerPoint, SharePoint)</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 Systems Engineer | Vanjure LLC — Virginia | Nov 2022 to Present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 as primary operational advisor for large-scale enterprise clients, translating complex infrastructural and governance requirements into clear, result oriented strategic action plans aligned with overarching organizational goals.</w:t>
      </w:r>
    </w:p>
    <w:p w:rsidR="00000000" w:rsidDel="00000000" w:rsidP="00000000" w:rsidRDefault="00000000" w:rsidRPr="00000000" w14:paraId="0000001B">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cross-functional coordination between security, operations, risk mitigation, and asset procurement teams to ensure alignment with strict institutional compliance and governance frameworks.</w:t>
      </w:r>
    </w:p>
    <w:p w:rsidR="00000000" w:rsidDel="00000000" w:rsidP="00000000" w:rsidRDefault="00000000" w:rsidRPr="00000000" w14:paraId="0000001C">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Orchestrate end-to-end infrastructure lifecycle operations, including capacity planning, resource optimization, strategic patching schedules, and version updates across wide organizational frameworks.</w:t>
      </w:r>
    </w:p>
    <w:p w:rsidR="00000000" w:rsidDel="00000000" w:rsidP="00000000" w:rsidRDefault="00000000" w:rsidRPr="00000000" w14:paraId="0000001D">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robust secure access ecosystems, enforcing institutional security controls, zero trust framework protocols, and identity authentication matrices.</w:t>
      </w:r>
    </w:p>
    <w:p w:rsidR="00000000" w:rsidDel="00000000" w:rsidP="00000000" w:rsidRDefault="00000000" w:rsidRPr="00000000" w14:paraId="0000001E">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Supervised distributed service delivery tracking pipelines using enterprise tracking software to maintain transparency and coordinate project sprints across continuous technical workflows.</w:t>
      </w:r>
    </w:p>
    <w:p w:rsidR="00000000" w:rsidDel="00000000" w:rsidP="00000000" w:rsidRDefault="00000000" w:rsidRPr="00000000" w14:paraId="0000001F">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Led large-scale infrastructure migration from VMware to Nutanix hyperconverged infrastructure across 200 sites, including Citrix VDI standardization and database server conversion.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Systems Administrator III | AIM Innovations LLC — Virginia — Nov 2019 to Nov 2022</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Directed multisite operational overhauls and remote systems remediation during high pressure transitions, ensuring 100% business continuity, system stability, and resource protection across distributed regional footprints.</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Headed internal compliance alignment teams as a senior technical escalation lead, investigating and resolving complex operational variances to achieve zero non compliance findings across rigorous third party audits.</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 automated configuration frameworks and structured performance baselines, reducing administrative overhead by 33% and vulnerability metrics by 80%.</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end-to-end security configurations across large network layers, implementing strict identity access policies to safeguard mission critical organizational data points.</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Coordinated multi million dollar asset procurement pipelines and logistics operations in accordance with organizational guidelines, reinforcing data accuracy and long-term continuity.</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Mission Support Officer | TPGS — Virginia (Aug 2018 to Nov 2019)</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Authored senior-level briefings, analytical assessments, and tactical reports for executive decisionmakers, ensuring technical precision, alignment with policy priorities, and data integrity.</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complex project lifecycles and coordinated cross-functional work pipelines using enterprise governance tracking tools to maximize operational transparency across parallel schedules.</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Controlled complex financial documentation pipelines, asset procurement logistics, and international mobility tracking profiles to support continuous, risk resistant operations.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Office Assistant III | George Mason University — Virginia (Jan 2014 to Sep 2017)</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Administered campuswide cloud architecture and Oracle based institutional databases, driving system availability and operational security for high-volume student transaction systems. </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Coordinated the deployment, life cycle auditing, and maintenance of critical technology portfolios and technical infrastructure across multi site academic spaces.</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Partnered with cross-functional engineering teams to implement predictive system uptime monitoring, maintaining strict service level agreements (SLAs) and scalability benchmarks in high demand environments.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Program &amp; University Organizer | George Mason University — South Korea (Aug 2015 to Dec 2015)</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and verified cross border documentation (DS 160) for international populations, ensuring 100% adherence to strict federal and international regulatory frameworks.</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Acted as the primary operations liaison between domestic academic offices and international teams, facilitating high level diplomatic appointments with the U.S. Embassy and coordinating large-scale cross border institutional events.</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Spearheaded strategic orientation frameworks and outreach initiatives to optimize international integration, client satisfaction, and operational efficiency across distributed networks.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 Specialist | Cencore LLC — Maryland (Sep 2017 to Jun 2018)</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Coordinated organizational access eligibility determinations, collaborating with cross functional oversight entities to ensure personnel and system compliance with organizational policy frameworks.</w:t>
      </w:r>
    </w:p>
    <w:p w:rsidR="00000000" w:rsidDel="00000000" w:rsidP="00000000" w:rsidRDefault="00000000" w:rsidRPr="00000000" w14:paraId="0000003E">
      <w:pPr>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Maintained the lifecycle of sensitive credential records, enforcing rigorous data accuracy, secure tracking, and retention policy compliance.</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George Mason University — Fairfax, VA</w:t>
      </w:r>
    </w:p>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Bachelor of Arts in Global Affairs | Concentration: Human Security &amp; Global Governance | Minor: Intelligence Analysis</w:t>
      </w:r>
    </w:p>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Specialized Learning: International Economic Policy</w:t>
      </w:r>
    </w:p>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Study Abroad: George Mason Korea, Songdo, Incheon (Aug 2015 to Jul 2016)</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CLIMATE &amp; SUSTAINABILITY TRAINING</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Mastering International Climate Negotiations — UN CC:eLearn (UN Climate Change)</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Scaling Climate Finance — UN CC:eLearn (UN Climate Change)</w:t>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Green Economy and Trade — Partnership for Action on Green Economy (PAGE) / UN CC:eLearn</w:t>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Green Industrial Policy: Promoting Competitiveness and Structural Transformation — UN CC:eLearn</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CERTIFICATIONS &amp; TRAINING</w:t>
      </w:r>
    </w:p>
    <w:p w:rsidR="00000000" w:rsidDel="00000000" w:rsidP="00000000" w:rsidRDefault="00000000" w:rsidRPr="00000000" w14:paraId="0000004F">
      <w:pPr>
        <w:ind w:left="0" w:firstLine="0"/>
        <w:rPr>
          <w:rFonts w:ascii="Times New Roman" w:cs="Times New Roman" w:eastAsia="Times New Roman" w:hAnsi="Times New Roman"/>
          <w:sz w:val="20"/>
          <w:szCs w:val="2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0">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Google AI Professional | 2026-2050</w:t>
      </w:r>
    </w:p>
    <w:p w:rsidR="00000000" w:rsidDel="00000000" w:rsidP="00000000" w:rsidRDefault="00000000" w:rsidRPr="00000000" w14:paraId="00000051">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 Certified Cloud Practitioner | 2023 to 2026</w:t>
      </w:r>
    </w:p>
    <w:p w:rsidR="00000000" w:rsidDel="00000000" w:rsidP="00000000" w:rsidRDefault="00000000" w:rsidRPr="00000000" w14:paraId="00000052">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 Certified SysOps Administrator | 2023 to 2026</w:t>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CompTIA Security+ SY0701 | 2025 to 2028</w:t>
      </w:r>
    </w:p>
    <w:p w:rsidR="00000000" w:rsidDel="00000000" w:rsidP="00000000" w:rsidRDefault="00000000" w:rsidRPr="00000000" w14:paraId="00000054">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Palo Alto Networks Cybersecurity Professional | 2023 to 2026</w:t>
      </w:r>
    </w:p>
    <w:p w:rsidR="00000000" w:rsidDel="00000000" w:rsidP="00000000" w:rsidRDefault="00000000" w:rsidRPr="00000000" w14:paraId="00000055">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IT Infrastructure Library (ITIL4) | 2024 to 2027</w:t>
      </w:r>
    </w:p>
    <w:p w:rsidR="00000000" w:rsidDel="00000000" w:rsidP="00000000" w:rsidRDefault="00000000" w:rsidRPr="00000000" w14:paraId="00000056">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Google Project Management Professional | 2022-2050</w:t>
      </w:r>
    </w:p>
    <w:p w:rsidR="00000000" w:rsidDel="00000000" w:rsidP="00000000" w:rsidRDefault="00000000" w:rsidRPr="00000000" w14:paraId="00000057">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FEMA All Hazards Liaison Officer (L956) | 2016-2050</w:t>
      </w:r>
    </w:p>
    <w:p w:rsidR="00000000" w:rsidDel="00000000" w:rsidP="00000000" w:rsidRDefault="00000000" w:rsidRPr="00000000" w14:paraId="00000058">
      <w:pPr>
        <w:numPr>
          <w:ilvl w:val="0"/>
          <w:numId w:val="6"/>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FEMA Advanced Professional Series (APS) Certificate | 2016-2050</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sz w:val="20"/>
          <w:szCs w:val="20"/>
          <w:u w:val="no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FEMA Professional Development Series (PDS) | 2015-2050</w:t>
      </w:r>
    </w:p>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INTELLECTUAL PROPERTY</w:t>
      </w:r>
    </w:p>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 Pending: "Electrochemical-assisted chelation of critical minerals from solid-state slurries"</w:t>
      </w:r>
    </w:p>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United States Patent and Trademark Office (USPTO), submitted 2026</w:t>
      </w:r>
    </w:p>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 Pending: “Cryptographically Secured Real-Time RFID Logistics Management and Automated Customs System”</w:t>
        <w:br w:type="textWrapping"/>
        <w:t xml:space="preserve">United States Patent and Trademark Office (USPTO), submitted 2026</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FOREIGN LANGUAGES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 Native/Fluent</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Korean — Intermediate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Tagalog — Intermediate</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HAROLD FLORES</w:t>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Fairfax, Virginia | 434 960 3542 | won93lee@proton.me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