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3F79E">
      <w:pPr>
        <w:pStyle w:val="3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1. 本周任务</w:t>
      </w:r>
    </w:p>
    <w:p w14:paraId="5DB639C1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第六周项目工作坊完成两件事：使用 Hugging Face PEFT 为 Qwen2.5-0.5B-Instruct 加载 LoRA 适配器并验证加载正确；编写第五周学习伴侣数据的清洗脚本，并按固定规则划分为训练集与验证集。</w:t>
      </w:r>
    </w:p>
    <w:p w14:paraId="0600DB0C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PEFT（参数高效微调）是冻结大部分基座模型、只训练少量附加参数的方法，可降低显存和存储开销。</w:t>
      </w:r>
    </w:p>
    <w:p w14:paraId="4073B67E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LoRA 用两个较小的低秩矩阵表示权重更新，只训练这部分新增参数。</w:t>
      </w:r>
    </w:p>
    <w:p w14:paraId="40EA0C6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适配器（Adapter）是挂在基座模型上的可替换小模块；保存适配器不等于复制完整基座模型</w:t>
      </w:r>
    </w:p>
    <w:p w14:paraId="221A6251">
      <w:pPr>
        <w:keepNext w:val="0"/>
        <w:keepLines w:val="0"/>
        <w:widowControl w:val="0"/>
        <w:shd w:val="clear" w:fill="DCE6F1"/>
        <w:spacing w:before="0" w:after="0" w:line="300" w:lineRule="auto"/>
        <w:ind w:left="0" w:right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教学大纲要求：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8"/>
        </w:rPr>
        <w:t>1）学习使用 Hugging Face PEFT 库，为模型加载 LoRA 适配器；2）整理并清洗上周生成的数据集，划分为训练/验证集。</w:t>
      </w:r>
    </w:p>
    <w:p w14:paraId="1DAF9148">
      <w:pPr>
        <w:pStyle w:val="3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2. 实验安排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4337"/>
        <w:gridCol w:w="4290"/>
      </w:tblGrid>
      <w:tr w14:paraId="2611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" w:type="dxa"/>
            <w:shd w:val="clear" w:color="auto" w:fill="D9E2F3"/>
            <w:vAlign w:val="center"/>
          </w:tcPr>
          <w:p w14:paraId="5B3BFA36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学时</w:t>
            </w:r>
          </w:p>
        </w:tc>
        <w:tc>
          <w:tcPr>
            <w:tcW w:w="4337" w:type="dxa"/>
            <w:shd w:val="clear" w:color="auto" w:fill="D9E2F3"/>
            <w:vAlign w:val="center"/>
          </w:tcPr>
          <w:p w14:paraId="73F6982F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课堂任务</w:t>
            </w:r>
          </w:p>
        </w:tc>
        <w:tc>
          <w:tcPr>
            <w:tcW w:w="4290" w:type="dxa"/>
            <w:shd w:val="clear" w:color="auto" w:fill="D9E2F3"/>
            <w:vAlign w:val="center"/>
          </w:tcPr>
          <w:p w14:paraId="77EA1EB9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当场可观察结果</w:t>
            </w:r>
          </w:p>
        </w:tc>
      </w:tr>
      <w:tr w14:paraId="04A57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" w:type="dxa"/>
            <w:vAlign w:val="center"/>
          </w:tcPr>
          <w:p w14:paraId="5C213374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1</w:t>
            </w:r>
          </w:p>
        </w:tc>
        <w:tc>
          <w:tcPr>
            <w:tcW w:w="4337" w:type="dxa"/>
            <w:vAlign w:val="center"/>
          </w:tcPr>
          <w:p w14:paraId="3AE1A613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理解 LoRA 原理与 PEFT；确认 0.5B 基座与 4GB 显存限制</w:t>
            </w:r>
          </w:p>
        </w:tc>
        <w:tc>
          <w:tcPr>
            <w:tcW w:w="4290" w:type="dxa"/>
            <w:vAlign w:val="center"/>
          </w:tcPr>
          <w:p w14:paraId="5BADE4FE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能解释</w:t>
            </w:r>
            <w:r>
              <w:rPr>
                <w:rFonts w:ascii="宋体" w:hAnsi="宋体" w:eastAsia="宋体" w:cs="宋体"/>
                <w:b w:val="0"/>
                <w:color w:val="000000"/>
                <w:sz w:val="28"/>
              </w:rPr>
              <w:t>“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为什么只训练约 0.1% 的参数</w:t>
            </w:r>
            <w:r>
              <w:rPr>
                <w:rFonts w:ascii="宋体" w:hAnsi="宋体" w:eastAsia="宋体" w:cs="宋体"/>
                <w:b w:val="0"/>
                <w:color w:val="000000"/>
                <w:sz w:val="28"/>
              </w:rPr>
              <w:t>”</w:t>
            </w:r>
          </w:p>
        </w:tc>
      </w:tr>
      <w:tr w14:paraId="33E8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" w:type="dxa"/>
            <w:vAlign w:val="center"/>
          </w:tcPr>
          <w:p w14:paraId="6A28CEE9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2</w:t>
            </w:r>
          </w:p>
        </w:tc>
        <w:tc>
          <w:tcPr>
            <w:tcW w:w="4337" w:type="dxa"/>
            <w:vAlign w:val="center"/>
          </w:tcPr>
          <w:p w14:paraId="2B4514C5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补充 peft/accelerate/psutil 并验证；下载官方 0.5B 模型</w:t>
            </w:r>
          </w:p>
        </w:tc>
        <w:tc>
          <w:tcPr>
            <w:tcW w:w="4290" w:type="dxa"/>
            <w:vAlign w:val="center"/>
          </w:tcPr>
          <w:p w14:paraId="515C8C38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版本正确；pip check 无冲突；SHA-256 通过</w:t>
            </w:r>
          </w:p>
        </w:tc>
      </w:tr>
      <w:tr w14:paraId="2A65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" w:type="dxa"/>
            <w:vAlign w:val="center"/>
          </w:tcPr>
          <w:p w14:paraId="33D2E823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3</w:t>
            </w:r>
          </w:p>
        </w:tc>
        <w:tc>
          <w:tcPr>
            <w:tcW w:w="4337" w:type="dxa"/>
            <w:vAlign w:val="center"/>
          </w:tcPr>
          <w:p w14:paraId="33587E44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加载 LoRA 适配器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8"/>
                <w:lang w:eastAsia="zh-CN"/>
              </w:rPr>
              <w:t>，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完成验证</w:t>
            </w:r>
          </w:p>
        </w:tc>
        <w:tc>
          <w:tcPr>
            <w:tcW w:w="4290" w:type="dxa"/>
            <w:vAlign w:val="center"/>
          </w:tcPr>
          <w:p w14:paraId="4A9743FF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可训练 0.1094%；48 个模块；logits 形状；重载差 0；生成文本</w:t>
            </w:r>
          </w:p>
        </w:tc>
      </w:tr>
      <w:tr w14:paraId="2C70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" w:type="dxa"/>
            <w:vAlign w:val="center"/>
          </w:tcPr>
          <w:p w14:paraId="7E27FEF9">
            <w:pPr>
              <w:spacing w:before="0" w:after="0" w:line="300" w:lineRule="auto"/>
              <w:ind w:left="0" w:right="0"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w="4337" w:type="dxa"/>
            <w:vAlign w:val="center"/>
          </w:tcPr>
          <w:p w14:paraId="16563C4E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进阶实验（r 扫描、target_modules）；完整清洗（重复度去重 0.95 + 困惑度过滤）</w:t>
            </w:r>
          </w:p>
        </w:tc>
        <w:tc>
          <w:tcPr>
            <w:tcW w:w="4290" w:type="dxa"/>
            <w:vAlign w:val="center"/>
          </w:tcPr>
          <w:p w14:paraId="46D7FC60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两组对比表；train 448 / val 50</w:t>
            </w:r>
          </w:p>
        </w:tc>
      </w:tr>
    </w:tbl>
    <w:p w14:paraId="74762C3A">
      <w:pPr>
        <w:pStyle w:val="3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3. 实验目录与代码分工</w:t>
      </w:r>
    </w:p>
    <w:p w14:paraId="018956EF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第六周实验\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classroom\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check_environment.py        # 记录硬件、CUDA、依赖与基座信息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download_official_model.py  # 下载并校验官方 0.5B 权重（固定 revision）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prepare_dataset.py          # 清洗第五周学习伴侣数据并 90/10 划分（--report 输出质量报告）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├─ lora_lab.py             # 加载 LoRA 适配器并验证（--r/--method 进阶参数）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└─ （无统一入口，课堂按下列命令逐步运行）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student_materials\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│  └─ prepare_dataset.py          # 学生练习副本：缺困惑度核心函数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models\Qwen2.5-0.5B-Instruct\  # 官方 0.5B Transformers 权重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adapters\                      # 保存的 LoRA 适配器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data\                          # 清洗后的训练/验证集（数据就绪后生成）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├─ outputs\                       # JSON 报告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└─ logs\                          # 运行日志</w:t>
      </w:r>
    </w:p>
    <w:p w14:paraId="5CE42249">
      <w:pPr>
        <w:pStyle w:val="3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 在 VS Code 中使用统一 Conda 环境</w:t>
      </w:r>
    </w:p>
    <w:p w14:paraId="2F20509C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4.1 激活llm-course</w:t>
      </w:r>
    </w:p>
    <w:p w14:paraId="7BFE44AA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conda activate llm-course</w:t>
      </w:r>
    </w:p>
    <w:p w14:paraId="3D9EEBED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4.2 安装本周新增依赖</w:t>
      </w:r>
    </w:p>
    <w:p w14:paraId="4634273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第六周在共享 llm-course 环境新增 peft、accelerate 和 psutil。</w:t>
      </w:r>
    </w:p>
    <w:p w14:paraId="17FEE296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install peft==0.17.1 accelerate==1.10.1 psutil==7.2.2</w:t>
      </w:r>
    </w:p>
    <w:p w14:paraId="5F2AD88E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4.3 验证新增依赖并检查依赖冲突</w:t>
      </w:r>
    </w:p>
    <w:p w14:paraId="2DBDC7F3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-c "import peft,accelerate,psutil; print('peft',peft.__version__); print('accelerate',accelerate.__version__); print('psutil',psutil.__version__)"</w:t>
      </w:r>
    </w:p>
    <w:p w14:paraId="39B5302F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-m pip check</w:t>
      </w:r>
    </w:p>
    <w:p w14:paraId="45544224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peft 0.17.1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accelerate 1.10.1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psutil 7.2.2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No broken requirements found.</w:t>
      </w:r>
    </w:p>
    <w:p w14:paraId="5B7C097F">
      <w:pPr>
        <w:pStyle w:val="3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 基座模型：官方 Qwen2.5-0.5B-Instruct</w:t>
      </w:r>
    </w:p>
    <w:p w14:paraId="6B47921B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5.1 基座选择</w:t>
      </w:r>
    </w:p>
    <w:p w14:paraId="1F2E5F4E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第三周下载的 7B 为 GGUF 推理格式，Hugging Face PEFT 无法加载；</w:t>
      </w:r>
    </w:p>
    <w:p w14:paraId="2409E4AD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7B 的 FP16 权重约 14GB，4GB 显存放不下。</w:t>
      </w:r>
    </w:p>
    <w:p w14:paraId="354EFC7D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0.5B 为 HF safetensors 格式、4GB 可运行（实测峰值显存约 967 MiB），且与 7B 同为 Qwen2 架构（注意力层名 q_proj/v_proj 一致）。</w:t>
      </w:r>
    </w:p>
    <w:p w14:paraId="1A5CB84C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5.2 下载与校验官方模型</w:t>
      </w:r>
    </w:p>
    <w:p w14:paraId="6B6AE70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首次在本机下载官方 0.5B（固定 revision，仅下载 config、tokenizer 和 model.safetensors）：</w:t>
      </w:r>
    </w:p>
    <w:p w14:paraId="24C9E36F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.\classroom\download_official_model.py</w:t>
      </w:r>
    </w:p>
    <w:p w14:paraId="7C17CAF7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校验：</w:t>
      </w:r>
    </w:p>
    <w:p w14:paraId="375F07D8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.\classroom\download_official_model.py --verify-only</w:t>
      </w:r>
    </w:p>
    <w:p w14:paraId="452078F9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{ "passed": true, "repo_id": "Qwen/Qwen2.5-0.5B-Instruct",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"revision": "7ae557604adf67be50417f59c2c2f167def9a775",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"weight_bytes": 988097824,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"weight_sha256": "fdf756fa7fcbe7404d5c60e26bff1a0c8b8aa1f72ced49e7dd0210fe288fb7fe" 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PASS pinned official base model</w:t>
      </w:r>
    </w:p>
    <w:p w14:paraId="14AC397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通过条件：revision 固定为 7ae5576…；model.safetensors 为 988,097,824 字节；SHA-256 与清单一致。</w:t>
      </w:r>
    </w:p>
    <w:p w14:paraId="6EEE72BD">
      <w:pPr>
        <w:pStyle w:val="3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 加载 LoRA 适配器并验证加载正确</w:t>
      </w:r>
    </w:p>
    <w:p w14:paraId="0EBCC64C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6.1 LoRA 与基座模型的关系</w:t>
      </w:r>
    </w:p>
    <w:p w14:paraId="2BA8B4FD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基座模型（base model）是预训练好的固定权重，例如 Qwen2.5-0.5B-Instruct 的约 4.94 亿参数。LoRA 适配器（adapter）不是独立模型，而是一组低秩矩阵（lora_A、lora_B），被挂到基座模型的指定线性层旁。</w:t>
      </w:r>
    </w:p>
    <w:p w14:paraId="716EDFA9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W' = W + (α/r)·B·A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输出 = (W + (α/r)·B·A)·x</w:t>
      </w:r>
    </w:p>
    <w:p w14:paraId="63D622F7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其中 W 是原线性层权重，A（r×d）与 B（d×r）是新增的低秩矩阵，r 远小于 d，α/r 是缩放系数。</w:t>
      </w:r>
    </w:p>
    <w:p w14:paraId="64A652F0">
      <w:pPr>
        <w:spacing w:before="0" w:after="0" w:line="300" w:lineRule="auto"/>
        <w:ind w:left="0" w:right="0" w:firstLine="560" w:firstLineChars="200"/>
      </w:pP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为模型加载 LoRA 适配器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指：用 get_peft_model 把 A、B 挂到基座指定层（q_proj/v_proj），基座权重 W 冻结、只有 LoRA 参数可训练；保存时只保存 A、B（约 2 MB），推理时等效于基座权重加一个低秩更新 W+BA。</w:t>
      </w:r>
    </w:p>
    <w:p w14:paraId="266A64FD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6.2 阅读 lora_lab.py</w:t>
      </w:r>
    </w:p>
    <w:p w14:paraId="382A358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打开 classroom\lora_lab.py。LoRA 不是独立的模型，而是一组低秩矩阵（lora_A、lora_B），被挂载到基座模型的线性层旁。核心是 LoraConfig 与 get_peft_model：</w:t>
      </w:r>
    </w:p>
    <w:p w14:paraId="2C92B8E8">
      <w:pPr>
        <w:shd w:val="clear" w:fill="F2F3F5"/>
        <w:spacing w:before="0" w:after="0" w:line="300" w:lineRule="auto"/>
        <w:ind w:left="0" w:right="0" w:firstLine="0" w:firstLineChars="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config = LoraConfig(task_type=TaskType.CAUSAL_LM, r=8, lora_alpha=16, lora_dropout=0.05, target_modules=["q_proj", "v_proj"], bias="none")</w:t>
      </w:r>
    </w:p>
    <w:p w14:paraId="7D14932C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model = get_peft_model(base, config)。</w:t>
      </w:r>
    </w:p>
    <w:p w14:paraId="07D0FD11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r 是低秩更新的秩上限（8）。它表示更新矩阵最多包含多少个彼此独立的信息方向；在 LoRA 中，r 也是 A、B 相接的中间维度。</w:t>
      </w:r>
    </w:p>
    <w:p w14:paraId="35A42802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lora_alpha 是缩放系数（16），用于调节 LoRA 更新对原模型的影响；当前实际缩放比例为 alpha/r=16/8=2。</w:t>
      </w:r>
    </w:p>
    <w:p w14:paraId="43F555AE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lora_dropout=0.05 表示训练时随机丢弃 LoRA 分支中 5% 的输入，用于减轻过拟合；验证和推理时不执行随机丢弃。</w:t>
      </w:r>
    </w:p>
    <w:p w14:paraId="70A317C0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target_modules 只给注意力层的 q_proj 和 v_proj 添加 LoRA；更换目标模块会改变 LoRA 的组数和可训练参数量。</w:t>
      </w:r>
    </w:p>
    <w:p w14:paraId="35BD743C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get_peft_model 冻结基座的全部权重，只让 LoRA 参数可以训练。</w:t>
      </w:r>
    </w:p>
    <w:p w14:paraId="09928797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脚本随后完成五项检查：统计可训练参数与 LoRA 模块数、执行一次前向计算、保存并重载适配器、比较重载前后的输出、使用标准聊天模板生成固定确认语。整个脚本不调用 optimizer.step，也不执行 loss.backward()。</w:t>
      </w:r>
    </w:p>
    <w:p w14:paraId="7EF2D868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6.3 运行并对照本机实际输出</w:t>
      </w:r>
    </w:p>
    <w:p w14:paraId="6C76527D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.\classroom\lora_lab.py</w:t>
      </w:r>
    </w:p>
    <w:p w14:paraId="520E0059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{ "passed": true, "base_model": "Qwen/Qwen2.5-0.5B-Instruct", "base_parameters": 494032768,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"lora": { "method": "lora", "r": 8, "alpha": 16, "dropout": 0.05,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    "target_modules": ["q_proj", "v_proj"], "lora_module_count": 48 },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"trainable_parameters": 540672, "trainable_percent": 0.1094,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"logits_shape": [1, 23, 151936], "reload_max_abs_diff": 0.0,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"forward_seconds": 0.5, "peak_cuda_memory_mib": 967.1,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"verified_example": {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"question": "请只输出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LoRA适配器加载成功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，不要补充其他内容。",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"answer": "LoRA适配器加载成功" } 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PASS PEFT LoRA load/verify</w:t>
      </w:r>
    </w:p>
    <w:p w14:paraId="329B3D1D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怎样判断运行正确：最后一行出现 PASS PEFT LoRA load/verify；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输出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中 passed 为 true。</w:t>
      </w:r>
    </w:p>
    <w:p w14:paraId="02AED5D9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6.4 主要输出的含义</w:t>
      </w:r>
    </w:p>
    <w:p w14:paraId="3C895DA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① 可训练参数 540,672，占 0.1094%：基座模型的约 4.94 亿参数全部冻结，只有 LoRA 的 A/B 矩阵可训练，这是 PEFT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只训练一小部分参数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的直观证据。</w:t>
      </w:r>
    </w:p>
    <w:p w14:paraId="33DD33F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② lora_module_count=48：Qwen2.5-0.5B 有 24 个 Transformer 层，每层的 q_proj 和 v_proj 各挂一组 LoRA，共 48 组；每组都包含一对 lora_A 和 lora_B 矩阵。</w:t>
      </w:r>
    </w:p>
    <w:p w14:paraId="0074BD1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③ logits 形状 [1, 23, 151936]：1 表示输入 1 条文本，23 表示该文本被切成 23 个输入 token，151,936 表示每个位置都会得到词表中 151,936 个候选 token 的分数。生成时使用最后一个位置的分数预测下一个 token。</w:t>
      </w:r>
    </w:p>
    <w:p w14:paraId="5BF711C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④ reload_max_abs_diff=0.0：标准 LoRA 的 B 矩阵初始为 0，保存并重载后的前向输出与保存前一致，说明适配器保存和重载正确；LoRA 尚未训练，因此不会改变模型输出。</w:t>
      </w:r>
    </w:p>
    <w:p w14:paraId="45BE5226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⑤ forward_seconds=0.50 表示本次前向计算耗时约 0.50 秒；peak_cuda_memory_mib=967.1 表示该过程由 PyTorch 分配的 CUDA 显存峰值约为 967.1 MiB，说明模型能在 4GB 显存设备上完成本实验。</w:t>
      </w:r>
    </w:p>
    <w:p w14:paraId="6940790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⑥ verified_example：question 是交给模型的真实输入，answer 是本机实际生成结果。这里要求模型只输出固定确认语，用来验证聊天模板、适配器重载和文本生成链路均可用；LoRA 尚未训练，因此这一示例不用于比较微调效果。</w:t>
      </w:r>
    </w:p>
    <w:p w14:paraId="59E20673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6.5 进阶实验：r 扫描</w:t>
      </w:r>
    </w:p>
    <w:p w14:paraId="1C958A1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用 --r 观察不同秩对可训练参数与显存的影响：</w:t>
      </w:r>
    </w:p>
    <w:p w14:paraId="194B5415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.\classroom\lora_lab.py --r 4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.\classroom\lora_lab.py --r 16</w:t>
      </w:r>
    </w:p>
    <w:p w14:paraId="02E8371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r 是低秩矩阵的秩，决定每组 LoRA 的参数量（单个目标模块 ≈ 2×r×hidden，A、B 两个矩阵）。r 从 4→8→16，可训练参数近似线性增长（0.05%→0.11%→0.22%），但峰值显存几乎不变——显存主要被基座权重与激活值占用，LoRA 新增参数占比极小。这解释了为什么 LoRA 能在小显存上微调大模型。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2365"/>
        <w:gridCol w:w="2365"/>
        <w:gridCol w:w="2365"/>
      </w:tblGrid>
      <w:tr w14:paraId="3589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D9E2F3"/>
            <w:vAlign w:val="center"/>
          </w:tcPr>
          <w:p w14:paraId="3336DA0A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r</w:t>
            </w:r>
          </w:p>
        </w:tc>
        <w:tc>
          <w:tcPr>
            <w:tcW w:w="3168" w:type="dxa"/>
            <w:shd w:val="clear" w:color="auto" w:fill="D9E2F3"/>
            <w:vAlign w:val="center"/>
          </w:tcPr>
          <w:p w14:paraId="46476817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可训练参数</w:t>
            </w:r>
          </w:p>
        </w:tc>
        <w:tc>
          <w:tcPr>
            <w:tcW w:w="2304" w:type="dxa"/>
            <w:shd w:val="clear" w:color="auto" w:fill="D9E2F3"/>
            <w:vAlign w:val="center"/>
          </w:tcPr>
          <w:p w14:paraId="780E49E1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占比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21D02D1C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峰值显存</w:t>
            </w:r>
          </w:p>
        </w:tc>
      </w:tr>
      <w:tr w14:paraId="035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156A7D34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4</w:t>
            </w:r>
          </w:p>
        </w:tc>
        <w:tc>
          <w:tcPr>
            <w:tcW w:w="3168" w:type="dxa"/>
            <w:vAlign w:val="center"/>
          </w:tcPr>
          <w:p w14:paraId="161484AB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270,336</w:t>
            </w:r>
          </w:p>
        </w:tc>
        <w:tc>
          <w:tcPr>
            <w:tcW w:w="2304" w:type="dxa"/>
            <w:vAlign w:val="center"/>
          </w:tcPr>
          <w:p w14:paraId="1946F72C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0.0547%</w:t>
            </w:r>
          </w:p>
        </w:tc>
        <w:tc>
          <w:tcPr>
            <w:tcW w:w="2880" w:type="dxa"/>
            <w:vAlign w:val="center"/>
          </w:tcPr>
          <w:p w14:paraId="364690F7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966.0 MiB</w:t>
            </w:r>
          </w:p>
        </w:tc>
      </w:tr>
      <w:tr w14:paraId="5ED5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1BA78D08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8</w:t>
            </w:r>
          </w:p>
        </w:tc>
        <w:tc>
          <w:tcPr>
            <w:tcW w:w="3168" w:type="dxa"/>
            <w:vAlign w:val="center"/>
          </w:tcPr>
          <w:p w14:paraId="129B4D95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540,672</w:t>
            </w:r>
          </w:p>
        </w:tc>
        <w:tc>
          <w:tcPr>
            <w:tcW w:w="2304" w:type="dxa"/>
            <w:vAlign w:val="center"/>
          </w:tcPr>
          <w:p w14:paraId="4ADC57A7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0.1094%</w:t>
            </w:r>
          </w:p>
        </w:tc>
        <w:tc>
          <w:tcPr>
            <w:tcW w:w="2880" w:type="dxa"/>
            <w:vAlign w:val="center"/>
          </w:tcPr>
          <w:p w14:paraId="3AF1F1D5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967.1 MiB</w:t>
            </w:r>
          </w:p>
        </w:tc>
      </w:tr>
      <w:tr w14:paraId="5ED4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vAlign w:val="center"/>
          </w:tcPr>
          <w:p w14:paraId="6256D9A1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16</w:t>
            </w:r>
          </w:p>
        </w:tc>
        <w:tc>
          <w:tcPr>
            <w:tcW w:w="3168" w:type="dxa"/>
            <w:vAlign w:val="center"/>
          </w:tcPr>
          <w:p w14:paraId="4DD4E9AB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1,081,344</w:t>
            </w:r>
          </w:p>
        </w:tc>
        <w:tc>
          <w:tcPr>
            <w:tcW w:w="2304" w:type="dxa"/>
            <w:vAlign w:val="center"/>
          </w:tcPr>
          <w:p w14:paraId="069A51A5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0.2189%</w:t>
            </w:r>
          </w:p>
        </w:tc>
        <w:tc>
          <w:tcPr>
            <w:tcW w:w="2880" w:type="dxa"/>
            <w:vAlign w:val="center"/>
          </w:tcPr>
          <w:p w14:paraId="319BEEF5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969.1 MiB</w:t>
            </w:r>
          </w:p>
        </w:tc>
      </w:tr>
    </w:tbl>
    <w:p w14:paraId="303D626C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6.6 进阶实验：target_modules 挂载范围</w:t>
      </w:r>
    </w:p>
    <w:p w14:paraId="0AA01474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target_modules 决定把 LoRA 挂到哪些线性层。Qwen2 每个 Transformer 层包含：注意力四投影 q_proj/k_proj/v_proj/o_proj，以及 MLP 前馈的 gate_proj/up_proj/down_proj。挂载范围越大，可学习能力越强，参数量与训练成本也越高。</w:t>
      </w:r>
    </w:p>
    <w:p w14:paraId="5518CCE2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.\classroom\lora_lab.py --targets qkvo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.\classroom\lora_lab.py --targets all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2365"/>
        <w:gridCol w:w="2365"/>
        <w:gridCol w:w="2365"/>
      </w:tblGrid>
      <w:tr w14:paraId="613F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D9E2F3"/>
            <w:vAlign w:val="center"/>
          </w:tcPr>
          <w:p w14:paraId="0DA8C77F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target_modules</w:t>
            </w:r>
          </w:p>
        </w:tc>
        <w:tc>
          <w:tcPr>
            <w:tcW w:w="2592" w:type="dxa"/>
            <w:shd w:val="clear" w:color="auto" w:fill="D9E2F3"/>
            <w:vAlign w:val="center"/>
          </w:tcPr>
          <w:p w14:paraId="537826ED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可训练参数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01C5B466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占比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00C5D5E5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峰值显存</w:t>
            </w:r>
          </w:p>
        </w:tc>
      </w:tr>
      <w:tr w14:paraId="5F39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vAlign w:val="center"/>
          </w:tcPr>
          <w:p w14:paraId="29446DCF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qv（q/v）</w:t>
            </w:r>
          </w:p>
        </w:tc>
        <w:tc>
          <w:tcPr>
            <w:tcW w:w="2592" w:type="dxa"/>
            <w:vAlign w:val="center"/>
          </w:tcPr>
          <w:p w14:paraId="3F7E4BB1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540,672</w:t>
            </w:r>
          </w:p>
        </w:tc>
        <w:tc>
          <w:tcPr>
            <w:tcW w:w="1872" w:type="dxa"/>
            <w:vAlign w:val="center"/>
          </w:tcPr>
          <w:p w14:paraId="053A2859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0.1094%</w:t>
            </w:r>
          </w:p>
        </w:tc>
        <w:tc>
          <w:tcPr>
            <w:tcW w:w="2016" w:type="dxa"/>
            <w:vAlign w:val="center"/>
          </w:tcPr>
          <w:p w14:paraId="00C3B1BF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967.1 MiB</w:t>
            </w:r>
          </w:p>
        </w:tc>
      </w:tr>
      <w:tr w14:paraId="11E61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vAlign w:val="center"/>
          </w:tcPr>
          <w:p w14:paraId="6AD6CE60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qkvo（注意力四投影）</w:t>
            </w:r>
          </w:p>
        </w:tc>
        <w:tc>
          <w:tcPr>
            <w:tcW w:w="2592" w:type="dxa"/>
            <w:vAlign w:val="center"/>
          </w:tcPr>
          <w:p w14:paraId="11B4E19D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1,081,344</w:t>
            </w:r>
          </w:p>
        </w:tc>
        <w:tc>
          <w:tcPr>
            <w:tcW w:w="1872" w:type="dxa"/>
            <w:vAlign w:val="center"/>
          </w:tcPr>
          <w:p w14:paraId="3B8724B3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0.2189%</w:t>
            </w:r>
          </w:p>
        </w:tc>
        <w:tc>
          <w:tcPr>
            <w:tcW w:w="2016" w:type="dxa"/>
            <w:vAlign w:val="center"/>
          </w:tcPr>
          <w:p w14:paraId="23B274FC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969.1 MiB</w:t>
            </w:r>
          </w:p>
        </w:tc>
      </w:tr>
      <w:tr w14:paraId="3438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vAlign w:val="center"/>
          </w:tcPr>
          <w:p w14:paraId="2D76CE40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all（注意力+MLP）</w:t>
            </w:r>
          </w:p>
        </w:tc>
        <w:tc>
          <w:tcPr>
            <w:tcW w:w="2592" w:type="dxa"/>
            <w:vAlign w:val="center"/>
          </w:tcPr>
          <w:p w14:paraId="79101B87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4,399,104</w:t>
            </w:r>
          </w:p>
        </w:tc>
        <w:tc>
          <w:tcPr>
            <w:tcW w:w="1872" w:type="dxa"/>
            <w:vAlign w:val="center"/>
          </w:tcPr>
          <w:p w14:paraId="2EF0CB84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0.8904%</w:t>
            </w:r>
          </w:p>
        </w:tc>
        <w:tc>
          <w:tcPr>
            <w:tcW w:w="2016" w:type="dxa"/>
            <w:vAlign w:val="center"/>
          </w:tcPr>
          <w:p w14:paraId="5C5B30EC">
            <w:pPr>
              <w:spacing w:before="0" w:after="0" w:line="300" w:lineRule="auto"/>
              <w:ind w:left="0" w:right="0" w:firstLine="0" w:firstLineChars="0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8"/>
              </w:rPr>
              <w:t>981.8 MiB</w:t>
            </w:r>
          </w:p>
        </w:tc>
      </w:tr>
    </w:tbl>
    <w:p w14:paraId="6807EC54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从 qv 扩到 qkvo、再扩到注意力+MLP，可训练参数从 0.11% 涨到 0.22%、0.89%（约 8 倍），但峰值显存几乎不变。</w:t>
      </w:r>
    </w:p>
    <w:p w14:paraId="3FA4414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业界经验：注意力投影（尤其 q/k/v/o）比 MLP 更重要，微调时优先挂注意力；是否把 MLP 也纳入，是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容量 vs 训练成本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的权衡。</w:t>
      </w:r>
    </w:p>
    <w:p w14:paraId="02B24F6D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6.7 前沿扩展：其他 LoRA 变体与可试用平台</w:t>
      </w:r>
    </w:p>
    <w:p w14:paraId="587D5FA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① QLoRA（2023）：把基座模型量化为 4-bit（NF4）再挂 LoRA，配合双量化与分页优化器，让 7B 在消费级单卡上可训。关键机制：基座权重量化后冻结，LoRA 参数保持 fp16 可训练，梯度只在 LoRA 上流动——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量化省显存、LoRA 保精度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；4GB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显存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若想真正训练 7B 需要该方案。</w:t>
      </w:r>
    </w:p>
    <w:p w14:paraId="5B589E67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② DoRA（ICLR 2024）：把权重分解为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幅度×方向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，LoRA 只更新方向，效果更接近全参微调且不增加推理开销；PEFT 中用 use_dora=True 一行切换。</w:t>
      </w:r>
    </w:p>
    <w:p w14:paraId="1002801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③ rsLoRA 与 LoRA+（2024）：rsLoRA 用 1/√r 缩放稳定高秩训练；LoRA+ 给 B 矩阵更大的学习率。</w:t>
      </w:r>
    </w:p>
    <w:p w14:paraId="48B4C5F8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④ AdaLoRA 与 PiSSA：AdaLoRA 自适应地为重要权重分配更高的秩；PiSSA 用基座权重 SVD 的奇异子空间初始化 LoRA，收敛更快。</w:t>
      </w:r>
    </w:p>
    <w:p w14:paraId="193BF90D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⑤ Unsloth（2024）：手写 CUDA 内核并优化激活值显存，训练提速 2–5 倍、更省显存。</w:t>
      </w:r>
    </w:p>
    <w:p w14:paraId="489DE51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⑥ 多 LoRA 热插拔与融合：同一个基座挂不同的 adapter 就是不同的能力；训练好的多个 LoRA 还可以合并成一个（例如 MergeKit），部署时按需切换。</w:t>
      </w:r>
    </w:p>
    <w:p w14:paraId="4F771904">
      <w:pPr>
        <w:pStyle w:val="3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 数据清洗与训练/验证集划分</w:t>
      </w:r>
    </w:p>
    <w:p w14:paraId="2FD54318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7.1 清洗流程</w:t>
      </w:r>
    </w:p>
    <w:p w14:paraId="7A1229A6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清洗流程为：规则清洗（结构检查 + 重复度去重）→ 模型级困惑度清洗 → 训练/验证划分。课堂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提供的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prepare_dataset.py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为不完整实现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，先用 --no-quality 验证规则清洗，再补全 calculate_perplexities 并运行完整流程。</w:t>
      </w:r>
    </w:p>
    <w:p w14:paraId="01644BA4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重复度去重使用字符 4-gram 覆盖率：先把文本拆成连续四字符片段，再计算一条文本的片段有多少也出现在另一条文本中。覆盖率达到 0.95 才判为几乎重复，因此只删除高度重合的问题或回答。</w:t>
      </w:r>
    </w:p>
    <w:p w14:paraId="38BC4D5F">
      <w:pPr>
        <w:spacing w:before="0" w:after="0" w:line="300" w:lineRule="auto"/>
        <w:ind w:left="0" w:right="0" w:firstLine="56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困惑度清洗使用本地 Qwen2.5-0.5B，不调用商业 API。学生只在 student_materials\prepare_dataset.py 中补全困惑度计算函数</w:t>
      </w:r>
      <w:r>
        <w:rPr>
          <w:rFonts w:hint="eastAsia" w:ascii="Times New Roman" w:hAnsi="Times New Roman" w:eastAsia="宋体" w:cs="Times New Roman"/>
          <w:b w:val="0"/>
          <w:color w:val="000000"/>
          <w:sz w:val="28"/>
          <w:lang w:eastAsia="zh-CN"/>
        </w:rPr>
        <w:t>。</w:t>
      </w:r>
    </w:p>
    <w:p w14:paraId="7D03C153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7.2 规则清洗</w:t>
      </w:r>
    </w:p>
    <w:p w14:paraId="16E7C2F0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规则清洗的检查逻辑（classroom\prepare_dataset.py 的 rule_clean）：</w:t>
      </w:r>
    </w:p>
    <w:p w14:paraId="2104B0A4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required = ["instruction", "input", "output", "task_type", "difficulty"]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结构检查（命中即拒绝）：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missing_field / empty_instruction / empty_output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unknown_task_type / unknown_difficulty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unbalanced_code_fence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重复度去重（4-gram 覆盖率 &gt;= 0.95 即重复）：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overlap_duplicate_instruction   # 问题（instruction+input）与另一条几乎相同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overlap_duplicate_output        # 回答（output）与另一条几乎相同</w:t>
      </w:r>
    </w:p>
    <w:p w14:paraId="05BBFA3A">
      <w:pPr>
        <w:spacing w:before="0" w:after="0" w:line="300" w:lineRule="auto"/>
        <w:ind w:left="0" w:right="0" w:firstLine="562" w:firstLineChars="200"/>
      </w:pPr>
      <w:r>
        <w:rPr>
          <w:rFonts w:ascii="Times New Roman" w:hAnsi="Times New Roman" w:eastAsia="宋体" w:cs="Times New Roman"/>
          <w:b/>
          <w:bCs/>
          <w:color w:val="000000"/>
          <w:sz w:val="28"/>
        </w:rPr>
        <w:t>结构检查</w:t>
      </w:r>
      <w:r>
        <w:rPr>
          <w:rFonts w:hint="eastAsia" w:ascii="Times New Roman" w:hAnsi="Times New Roman" w:eastAsia="宋体" w:cs="Times New Roman"/>
          <w:b/>
          <w:bCs/>
          <w:color w:val="000000"/>
          <w:sz w:val="28"/>
          <w:lang w:eastAsia="zh-CN"/>
        </w:rPr>
        <w:t>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按 JSONL 的行号逐条处理：每一行先用 json.loads 解析，解析失败会记录异常类型；随后检查五个必需字段是否存在。input 允许为空，但 instruction 和 output 不能为空。task_type 与 difficulty 必须属于预设枚举；output 中 ``` 的数量必须为偶数，否则表示代码围栏没有成对闭合。命中任一条件时，该行进入 rejected 并记录具体 reason。</w:t>
      </w:r>
    </w:p>
    <w:p w14:paraId="65580C87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进入</w:t>
      </w:r>
      <w:r>
        <w:rPr>
          <w:rFonts w:ascii="Times New Roman" w:hAnsi="Times New Roman" w:eastAsia="宋体" w:cs="Times New Roman"/>
          <w:b/>
          <w:bCs/>
          <w:color w:val="000000"/>
          <w:sz w:val="28"/>
        </w:rPr>
        <w:t>重复度比较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前，normalize 会统一换行、压缩连续空格并去掉首尾空白。问题部分将 instruction 与 input 拼接，回答部分单独使用 output；两部分分别比较，避免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问题相似但回答不同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或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问题不同但回答模板化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被遗漏。</w:t>
      </w:r>
    </w:p>
    <w:p w14:paraId="4CBA2DD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字符 4-gram 是长度为 4 的滑动窗口。以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注意力分数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为例，去掉空白后会得到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注意力分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和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意力分数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两个片段。程序把每条文本的全部 4-gram 放入集合 G，再对两条文本的集合求交集。</w:t>
      </w:r>
    </w:p>
    <w:p w14:paraId="589FFC71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覆盖率按两个方向计算：cov(A→B)=|G_A∩G_B|/|G_A|，cov(B→A)=|G_A∩G_B|/|G_B|。某一方向达到 0.95，表示该文本至少 95% 的四字符片段已包含在另一文本中，程序删除被覆盖程度更高、通常也更短的样本。覆盖率专门用于发现</w:t>
      </w:r>
      <w:r>
        <w:rPr>
          <w:rFonts w:ascii="宋体" w:hAnsi="宋体" w:eastAsia="宋体" w:cs="宋体"/>
          <w:b w:val="0"/>
          <w:color w:val="000000"/>
          <w:sz w:val="28"/>
        </w:rPr>
        <w:t>“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短句被长句完整包含</w:t>
      </w:r>
      <w:r>
        <w:rPr>
          <w:rFonts w:ascii="宋体" w:hAnsi="宋体" w:eastAsia="宋体" w:cs="宋体"/>
          <w:b w:val="0"/>
          <w:color w:val="000000"/>
          <w:sz w:val="28"/>
        </w:rPr>
        <w:t>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的情况。</w:t>
      </w:r>
    </w:p>
    <w:p w14:paraId="0593289B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/>
          <w:b w:val="0"/>
          <w:sz w:val="28"/>
        </w:rPr>
        <w:t>1. llm_course_sft_0128（删除）→ 保留 llm_course_sft_0077</w:t>
      </w:r>
    </w:p>
    <w:p w14:paraId="7DB77E06">
      <w:pPr>
        <w:keepNext w:val="0"/>
        <w:keepLines w:val="0"/>
        <w:widowControl w:val="0"/>
        <w:shd w:val="clear" w:fill="DCE6F1"/>
        <w:spacing w:before="0" w:after="0" w:line="300" w:lineRule="auto"/>
        <w:ind w:left="0" w:right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ascii="Times New Roman" w:hAnsi="Times New Roman" w:eastAsia="宋体"/>
          <w:b w:val="0"/>
          <w:sz w:val="28"/>
        </w:rPr>
        <w:t>被删（0128）：</w:t>
      </w:r>
      <w:r>
        <w:rPr>
          <w:rFonts w:ascii="宋体" w:hAnsi="宋体" w:eastAsia="宋体" w:cs="宋体"/>
          <w:b w:val="0"/>
          <w:sz w:val="28"/>
        </w:rPr>
        <w:t>“</w:t>
      </w:r>
      <w:r>
        <w:rPr>
          <w:rFonts w:ascii="Times New Roman" w:hAnsi="Times New Roman" w:eastAsia="宋体"/>
          <w:b w:val="0"/>
          <w:sz w:val="28"/>
        </w:rPr>
        <w:t>vLLM 的 PagedAttention 解决了大模型推理中的什么问题？</w:t>
      </w:r>
      <w:r>
        <w:rPr>
          <w:rFonts w:ascii="宋体" w:hAnsi="宋体" w:eastAsia="宋体" w:cs="宋体"/>
          <w:b w:val="0"/>
          <w:sz w:val="28"/>
        </w:rPr>
        <w:t>”</w:t>
      </w:r>
      <w:r>
        <w:rPr>
          <w:rFonts w:ascii="Times New Roman" w:hAnsi="Times New Roman" w:eastAsia="宋体"/>
          <w:b w:val="0"/>
          <w:sz w:val="28"/>
        </w:rPr>
        <w:br w:type="textWrapping"/>
      </w:r>
      <w:r>
        <w:rPr>
          <w:rFonts w:ascii="Times New Roman" w:hAnsi="Times New Roman" w:eastAsia="宋体"/>
          <w:b w:val="0"/>
          <w:sz w:val="28"/>
        </w:rPr>
        <w:t>保留（0077）：</w:t>
      </w:r>
      <w:r>
        <w:rPr>
          <w:rFonts w:ascii="宋体" w:hAnsi="宋体" w:eastAsia="宋体" w:cs="宋体"/>
          <w:b w:val="0"/>
          <w:sz w:val="28"/>
        </w:rPr>
        <w:t>“</w:t>
      </w:r>
      <w:r>
        <w:rPr>
          <w:rFonts w:ascii="Times New Roman" w:hAnsi="Times New Roman" w:eastAsia="宋体"/>
          <w:b w:val="0"/>
          <w:sz w:val="28"/>
        </w:rPr>
        <w:t>vLLM 的 PagedAttention 解决了大模型推理中的什么问题？相比传统 KV Cache 管理为什么更高效？</w:t>
      </w:r>
      <w:r>
        <w:rPr>
          <w:rFonts w:ascii="宋体" w:hAnsi="宋体" w:eastAsia="宋体" w:cs="宋体"/>
          <w:b w:val="0"/>
          <w:sz w:val="28"/>
        </w:rPr>
        <w:t>”</w:t>
      </w:r>
      <w:r>
        <w:rPr>
          <w:rFonts w:ascii="Times New Roman" w:hAnsi="Times New Roman" w:eastAsia="宋体"/>
          <w:b w:val="0"/>
          <w:sz w:val="28"/>
        </w:rPr>
        <w:br w:type="textWrapping"/>
      </w:r>
      <w:r>
        <w:rPr>
          <w:rFonts w:ascii="Times New Roman" w:hAnsi="Times New Roman" w:eastAsia="宋体"/>
          <w:b w:val="0"/>
          <w:sz w:val="28"/>
        </w:rPr>
        <w:t>覆盖率 cov(j)=1.000（前者是后者的子串/开头）</w:t>
      </w:r>
    </w:p>
    <w:p w14:paraId="6AFC1CF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/>
          <w:b w:val="0"/>
          <w:sz w:val="28"/>
        </w:rPr>
        <w:t>2. llm_course_sft_0187（删除）→ 保留 llm_course_sft_0158</w:t>
      </w:r>
    </w:p>
    <w:p w14:paraId="2FE3972E">
      <w:pPr>
        <w:keepNext w:val="0"/>
        <w:keepLines w:val="0"/>
        <w:widowControl w:val="0"/>
        <w:shd w:val="clear" w:fill="DCE6F1"/>
        <w:spacing w:before="0" w:after="0" w:line="300" w:lineRule="auto"/>
        <w:ind w:left="0" w:right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ascii="Times New Roman" w:hAnsi="Times New Roman" w:eastAsia="宋体"/>
          <w:b w:val="0"/>
          <w:sz w:val="28"/>
        </w:rPr>
        <w:t>被删（0187）：</w:t>
      </w:r>
      <w:r>
        <w:rPr>
          <w:rFonts w:ascii="宋体" w:hAnsi="宋体" w:eastAsia="宋体" w:cs="宋体"/>
          <w:b w:val="0"/>
          <w:sz w:val="28"/>
        </w:rPr>
        <w:t>“</w:t>
      </w:r>
      <w:r>
        <w:rPr>
          <w:rFonts w:ascii="Times New Roman" w:hAnsi="Times New Roman" w:eastAsia="宋体"/>
          <w:b w:val="0"/>
          <w:sz w:val="28"/>
        </w:rPr>
        <w:t>为什么说大模型推理是 memory-bound 而不是 compute-bound？</w:t>
      </w:r>
      <w:r>
        <w:rPr>
          <w:rFonts w:ascii="宋体" w:hAnsi="宋体" w:eastAsia="宋体" w:cs="宋体"/>
          <w:b w:val="0"/>
          <w:sz w:val="28"/>
        </w:rPr>
        <w:t>”</w:t>
      </w:r>
      <w:r>
        <w:rPr>
          <w:rFonts w:ascii="Times New Roman" w:hAnsi="Times New Roman" w:eastAsia="宋体"/>
          <w:b w:val="0"/>
          <w:sz w:val="28"/>
        </w:rPr>
        <w:br w:type="textWrapping"/>
      </w:r>
      <w:r>
        <w:rPr>
          <w:rFonts w:ascii="Times New Roman" w:hAnsi="Times New Roman" w:eastAsia="宋体"/>
          <w:b w:val="0"/>
          <w:sz w:val="28"/>
        </w:rPr>
        <w:t>保留（0158）：</w:t>
      </w:r>
      <w:r>
        <w:rPr>
          <w:rFonts w:ascii="宋体" w:hAnsi="宋体" w:eastAsia="宋体" w:cs="宋体"/>
          <w:b w:val="0"/>
          <w:sz w:val="28"/>
        </w:rPr>
        <w:t>“</w:t>
      </w:r>
      <w:r>
        <w:rPr>
          <w:rFonts w:ascii="Times New Roman" w:hAnsi="Times New Roman" w:eastAsia="宋体"/>
          <w:b w:val="0"/>
          <w:sz w:val="28"/>
        </w:rPr>
        <w:t>为什么说大模型推理是 memory-bound 而不是 compute-bound？具体指什么受限？</w:t>
      </w:r>
      <w:r>
        <w:rPr>
          <w:rFonts w:ascii="宋体" w:hAnsi="宋体" w:eastAsia="宋体" w:cs="宋体"/>
          <w:b w:val="0"/>
          <w:sz w:val="28"/>
        </w:rPr>
        <w:t>”</w:t>
      </w:r>
      <w:r>
        <w:rPr>
          <w:rFonts w:ascii="Times New Roman" w:hAnsi="Times New Roman" w:eastAsia="宋体"/>
          <w:b w:val="0"/>
          <w:sz w:val="28"/>
        </w:rPr>
        <w:br w:type="textWrapping"/>
      </w:r>
      <w:r>
        <w:rPr>
          <w:rFonts w:ascii="Times New Roman" w:hAnsi="Times New Roman" w:eastAsia="宋体"/>
          <w:b w:val="0"/>
          <w:sz w:val="28"/>
        </w:rPr>
        <w:t>覆盖率 cov(j)=1.000（前者是后者的子串/开头）</w:t>
      </w:r>
    </w:p>
    <w:p w14:paraId="4A9EC3F5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只跑规则清洗、跳过困惑度（快速检查）用 --no-quality；固定随机种子 202606，验证集占比由 --val-ratio 控制（默认 0.1）。</w:t>
      </w:r>
    </w:p>
    <w:p w14:paraId="6A9D6ACE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.\student_materials\prepare_dataset.py --no-quality</w:t>
      </w:r>
    </w:p>
    <w:p w14:paraId="39F42D01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{ "passed": true, "skipped": false,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"source": "...\\第五周实验\\data\\course_learning_500_flash_think.jsonl",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"rule_rejected": 2, "accepted": 498, "rejected": 2, "train": 448, "validation": 50,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"rule_rejected_reasons": { overlap_duplicate_instruction: 2, overlap_duplicate_output: 0 },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"split_seed": 202606, "val_ratio": 0.1, "overlap_ids": [] 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PASS clean and split</w:t>
      </w:r>
    </w:p>
    <w:p w14:paraId="7DF68A15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8"/>
          <w:lang w:val="en-US" w:eastAsia="zh-CN"/>
        </w:rPr>
        <w:t>示例结果：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500 条结构检查全部通过（字段/类型/难度/围栏）；重复度去重（阈值 0.95）只剔除 2 条几乎相同的问题，保留 498 条；</w:t>
      </w:r>
    </w:p>
    <w:p w14:paraId="20952D77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固定种子 + 10% 验证比例划分：训练 448 条、验证 50 条，id 无交集。</w:t>
      </w:r>
    </w:p>
    <w:p w14:paraId="138949D6">
      <w:pPr>
        <w:pStyle w:val="4"/>
        <w:keepNext/>
        <w:spacing w:before="200" w:after="40" w:line="300" w:lineRule="auto"/>
        <w:ind w:left="0" w:right="0" w:firstLine="0" w:firstLineChars="0"/>
      </w:pPr>
      <w:r>
        <w:rPr>
          <w:rFonts w:ascii="黑体" w:hAnsi="黑体" w:eastAsia="黑体" w:cs="黑体"/>
          <w:b/>
          <w:color w:val="000000"/>
          <w:sz w:val="32"/>
        </w:rPr>
        <w:t>7.3 模型级质量清洗：困惑度过滤</w:t>
      </w:r>
    </w:p>
    <w:p w14:paraId="4A161FAC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/>
          <w:b w:val="0"/>
          <w:sz w:val="28"/>
        </w:rPr>
        <w:t>本节需要</w:t>
      </w:r>
      <w:r>
        <w:rPr>
          <w:rFonts w:ascii="Times New Roman" w:hAnsi="Times New Roman" w:eastAsia="宋体"/>
          <w:b w:val="0"/>
          <w:bCs w:val="0"/>
          <w:sz w:val="28"/>
        </w:rPr>
        <w:t xml:space="preserve">补全 </w:t>
      </w:r>
      <w:r>
        <w:rPr>
          <w:rFonts w:ascii="Times New Roman" w:hAnsi="Times New Roman" w:eastAsia="宋体"/>
          <w:b w:val="0"/>
          <w:sz w:val="28"/>
        </w:rPr>
        <w:t>student_materials\prepare_dataset.py 中的 calculate_perplexities(items) 函数。</w:t>
      </w:r>
    </w:p>
    <w:p w14:paraId="335E50F1">
      <w:pPr>
        <w:spacing w:before="0" w:after="0" w:line="300" w:lineRule="auto"/>
        <w:ind w:left="0" w:right="0" w:firstLine="56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8"/>
        </w:rPr>
        <w:t>该函数只负责逐条计算困惑度并返回分数列表；阈值过滤、返回值校验、样本剔除和报告生成已经写好。困惑度按下面两个步骤计算</w:t>
      </w:r>
      <w:r>
        <w:rPr>
          <w:rFonts w:hint="eastAsia" w:ascii="Times New Roman" w:hAnsi="Times New Roman" w:eastAsia="宋体"/>
          <w:b w:val="0"/>
          <w:sz w:val="28"/>
          <w:lang w:eastAsia="zh-CN"/>
        </w:rPr>
        <w:t>：</w:t>
      </w:r>
    </w:p>
    <w:p w14:paraId="748B2124">
      <w:pPr>
        <w:spacing w:before="0" w:after="0" w:line="300" w:lineRule="auto"/>
        <w:ind w:left="0" w:right="0" w:firstLine="562" w:firstLineChars="200"/>
      </w:pPr>
      <w:r>
        <w:rPr>
          <w:rFonts w:ascii="Times New Roman" w:hAnsi="Times New Roman" w:eastAsia="宋体"/>
          <w:b/>
          <w:bCs/>
          <w:sz w:val="28"/>
        </w:rPr>
        <w:t>第一步</w:t>
      </w:r>
      <w:r>
        <w:rPr>
          <w:rFonts w:hint="eastAsia" w:ascii="Times New Roman" w:hAnsi="Times New Roman" w:eastAsia="宋体"/>
          <w:b w:val="0"/>
          <w:sz w:val="28"/>
          <w:lang w:eastAsia="zh-CN"/>
        </w:rPr>
        <w:t>：</w:t>
      </w:r>
      <w:r>
        <w:rPr>
          <w:rFonts w:ascii="Times New Roman" w:hAnsi="Times New Roman" w:eastAsia="宋体"/>
          <w:b w:val="0"/>
          <w:sz w:val="28"/>
        </w:rPr>
        <w:t>计算平均交叉熵。</w:t>
      </w:r>
    </w:p>
    <w:p w14:paraId="033DEF15">
      <w:pPr>
        <w:spacing w:before="0" w:after="0" w:line="300" w:lineRule="auto"/>
        <w:ind w:left="0" w:right="0"/>
        <w:jc w:val="center"/>
      </w:pPr>
      <m:oMathPara>
        <m:oMath>
          <m:r>
            <m:rPr>
              <m:scr m:val="script"/>
            </m:rPr>
            <w:rPr>
              <w:rFonts w:hint="default" w:ascii="Cambria Math" w:hAnsi="Cambria Math" w:eastAsia="MS Mincho"/>
              <w:sz w:val="28"/>
            </w:rPr>
            <m:t>ℒ</m:t>
          </m:r>
          <m:r>
            <m:rPr/>
            <w:rPr>
              <w:rFonts w:hint="default" w:ascii="Cambria Math" w:hAnsi="Cambria Math" w:eastAsia="宋体"/>
              <w:sz w:val="28"/>
            </w:rPr>
            <m:t>=−</m:t>
          </m:r>
          <m:f>
            <m:fPr>
              <m:ctrlPr>
                <w:rPr>
                  <w:rFonts w:hint="default" w:ascii="Cambria Math" w:hAnsi="Cambria Math" w:eastAsia="宋体"/>
                  <w:sz w:val="28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8"/>
                </w:rPr>
                <m:t>1</m:t>
              </m:r>
              <m:ctrlPr>
                <w:rPr>
                  <w:rFonts w:ascii="Cambria Math" w:hAnsi="Cambria Math" w:eastAsia="宋体"/>
                  <w:sz w:val="28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8"/>
                </w:rPr>
                <m:t>N</m:t>
              </m:r>
              <m:ctrlPr>
                <w:rPr>
                  <w:rFonts w:ascii="Cambria Math" w:hAnsi="Cambria Math" w:eastAsia="宋体"/>
                  <w:sz w:val="28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 w:eastAsia="宋体"/>
                  <w:sz w:val="28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8"/>
                </w:rPr>
                <m:t>i=1</m:t>
              </m:r>
              <m:ctrlPr>
                <w:rPr>
                  <w:rFonts w:ascii="Cambria Math" w:hAnsi="Cambria Math" w:eastAsia="宋体"/>
                  <w:sz w:val="28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8"/>
                </w:rPr>
                <m:t>N</m:t>
              </m:r>
              <m:ctrlPr>
                <w:rPr>
                  <w:rFonts w:ascii="Cambria Math" w:hAnsi="Cambria Math" w:eastAsia="宋体"/>
                  <w:sz w:val="28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 w:eastAsia="宋体"/>
                      <w:sz w:val="28"/>
                    </w:rPr>
                    <m:t>log</m:t>
                  </m:r>
                  <m:ctrlPr>
                    <w:rPr>
                      <w:rFonts w:ascii="Cambria Math" w:hAnsi="Cambria Math" w:eastAsia="宋体"/>
                      <w:sz w:val="28"/>
                    </w:rPr>
                  </m:ctrlPr>
                </m:fName>
                <m:e>
                  <m:ctrlPr>
                    <w:rPr>
                      <w:rFonts w:ascii="Cambria Math" w:hAnsi="Cambria Math" w:eastAsia="宋体"/>
                      <w:sz w:val="28"/>
                    </w:rPr>
                  </m:ctrlPr>
                </m:e>
              </m:func>
              <m:ctrlPr>
                <w:rPr>
                  <w:rFonts w:hint="default" w:ascii="Cambria Math" w:hAnsi="Cambria Math" w:eastAsia="宋体"/>
                  <w:sz w:val="28"/>
                </w:rPr>
              </m:ctrlPr>
            </m:e>
          </m:nary>
          <m:d>
            <m:dPr>
              <m:ctrlPr>
                <w:rPr>
                  <w:rFonts w:hint="default" w:ascii="Cambria Math" w:hAnsi="Cambria Math" w:eastAsia="宋体"/>
                  <w:sz w:val="28"/>
                </w:rPr>
              </m:ctrlPr>
            </m:dPr>
            <m:e>
              <m:r>
                <m:rPr/>
                <w:rPr>
                  <w:rFonts w:hint="default" w:ascii="Cambria Math" w:hAnsi="Cambria Math" w:eastAsia="宋体"/>
                  <w:sz w:val="28"/>
                </w:rPr>
                <m:t>P</m:t>
              </m:r>
              <m:d>
                <m:d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∣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&lt;i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e>
              </m:d>
              <m:ctrlPr>
                <w:rPr>
                  <w:rFonts w:hint="default" w:ascii="Cambria Math" w:hAnsi="Cambria Math" w:eastAsia="宋体"/>
                  <w:sz w:val="28"/>
                </w:rPr>
              </m:ctrlPr>
            </m:e>
          </m:d>
        </m:oMath>
      </m:oMathPara>
    </w:p>
    <w:p w14:paraId="6C190984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/>
          <w:b w:val="0"/>
          <w:sz w:val="28"/>
        </w:rPr>
        <w:t>式中，</w:t>
      </w:r>
      <m:oMath>
        <m:r>
          <m:rPr>
            <m:scr m:val="script"/>
          </m:rPr>
          <w:rPr>
            <w:rFonts w:hint="default" w:ascii="Cambria Math" w:hAnsi="Cambria Math" w:eastAsia="MS Mincho"/>
            <w:sz w:val="28"/>
          </w:rPr>
          <m:t>ℒ</m:t>
        </m:r>
      </m:oMath>
      <w:r>
        <w:rPr>
          <w:rFonts w:ascii="Times New Roman" w:hAnsi="Times New Roman" w:eastAsia="宋体"/>
          <w:b w:val="0"/>
          <w:sz w:val="28"/>
        </w:rPr>
        <w:t>表示平均交叉熵，也就是模型预测整条文本时的平均损失；</w:t>
      </w:r>
    </w:p>
    <w:p w14:paraId="429E31C2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/>
          <w:b w:val="0"/>
          <w:sz w:val="28"/>
        </w:rPr>
        <w:t>N 表示实际参与评分的目标 token 数；</w:t>
      </w:r>
    </w:p>
    <w:p w14:paraId="140DD843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w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i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ascii="Times New Roman" w:hAnsi="Times New Roman" w:eastAsia="宋体"/>
          <w:b w:val="0"/>
          <w:sz w:val="28"/>
        </w:rPr>
        <w:t>表示第 i 个真实 token；</w:t>
      </w:r>
    </w:p>
    <w:p w14:paraId="02E1D4A9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w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&lt;i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ascii="Times New Roman" w:hAnsi="Times New Roman" w:eastAsia="宋体"/>
          <w:b w:val="0"/>
          <w:sz w:val="28"/>
        </w:rPr>
        <w:t xml:space="preserve"> 表示 </w:t>
      </w: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w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i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ascii="Times New Roman" w:hAnsi="Times New Roman" w:eastAsia="宋体"/>
          <w:b w:val="0"/>
          <w:sz w:val="28"/>
        </w:rPr>
        <w:t>之前的所有 token；</w:t>
      </w:r>
    </w:p>
    <w:p w14:paraId="289D4F7E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m:oMath>
        <m:r>
          <m:rPr/>
          <w:rPr>
            <w:rFonts w:hint="default" w:ascii="Cambria Math" w:hAnsi="Cambria Math" w:eastAsia="宋体"/>
            <w:sz w:val="28"/>
          </w:rPr>
          <m:t>P</m:t>
        </m:r>
        <m:d>
          <m:dPr>
            <m:ctrlPr>
              <w:rPr>
                <w:rFonts w:hint="default" w:ascii="Cambria Math" w:hAnsi="Cambria Math" w:eastAsia="宋体"/>
                <w:sz w:val="28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宋体"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8"/>
                  </w:rPr>
                  <m:t>w</m:t>
                </m:r>
                <m:ctrlPr>
                  <w:rPr>
                    <w:rFonts w:ascii="Cambria Math" w:hAnsi="Cambria Math" w:eastAsia="宋体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8"/>
                  </w:rPr>
                  <m:t>i</m:t>
                </m:r>
                <m:ctrlPr>
                  <w:rPr>
                    <w:rFonts w:ascii="Cambria Math" w:hAnsi="Cambria Math" w:eastAsia="宋体"/>
                    <w:sz w:val="28"/>
                  </w:rPr>
                </m:ctrlPr>
              </m:sub>
            </m:sSub>
            <m:r>
              <m:rPr/>
              <w:rPr>
                <w:rFonts w:hint="default" w:ascii="Cambria Math" w:hAnsi="Cambria Math" w:eastAsia="宋体"/>
                <w:sz w:val="28"/>
              </w:rPr>
              <m:t>∣</m:t>
            </m:r>
            <m:sSub>
              <m:sSubPr>
                <m:ctrlPr>
                  <w:rPr>
                    <w:rFonts w:hint="default" w:ascii="Cambria Math" w:hAnsi="Cambria Math" w:eastAsia="宋体"/>
                    <w:sz w:val="28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/>
                    <w:sz w:val="28"/>
                  </w:rPr>
                  <m:t>w</m:t>
                </m:r>
                <m:ctrlPr>
                  <w:rPr>
                    <w:rFonts w:ascii="Cambria Math" w:hAnsi="Cambria Math" w:eastAsia="宋体"/>
                    <w:sz w:val="28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/>
                    <w:sz w:val="28"/>
                  </w:rPr>
                  <m:t>&lt;i</m:t>
                </m:r>
                <m:ctrlPr>
                  <w:rPr>
                    <w:rFonts w:ascii="Cambria Math" w:hAnsi="Cambria Math" w:eastAsia="宋体"/>
                    <w:sz w:val="28"/>
                  </w:rPr>
                </m:ctrlPr>
              </m:sub>
            </m:sSub>
            <m:ctrlPr>
              <w:rPr>
                <w:rFonts w:hint="default" w:ascii="Cambria Math" w:hAnsi="Cambria Math" w:eastAsia="宋体"/>
                <w:sz w:val="28"/>
              </w:rPr>
            </m:ctrlPr>
          </m:e>
        </m:d>
      </m:oMath>
      <w:r>
        <w:rPr>
          <w:rFonts w:ascii="Times New Roman" w:hAnsi="Times New Roman" w:eastAsia="宋体"/>
          <w:b w:val="0"/>
          <w:sz w:val="28"/>
        </w:rPr>
        <w:t xml:space="preserve">表示模型读完前文后给真实 token </w:t>
      </w:r>
      <m:oMath>
        <m:sSub>
          <m:sSubPr>
            <m:ctrlPr>
              <w:rPr>
                <w:rFonts w:hint="default" w:ascii="Cambria Math" w:hAnsi="Cambria Math" w:eastAsia="宋体"/>
                <w:sz w:val="28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8"/>
              </w:rPr>
              <m:t>w</m:t>
            </m:r>
            <m:ctrlPr>
              <w:rPr>
                <w:rFonts w:ascii="Cambria Math" w:hAnsi="Cambria Math" w:eastAsia="宋体"/>
                <w:sz w:val="28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8"/>
              </w:rPr>
              <m:t>i</m:t>
            </m:r>
            <m:ctrlPr>
              <w:rPr>
                <w:rFonts w:ascii="Cambria Math" w:hAnsi="Cambria Math" w:eastAsia="宋体"/>
                <w:sz w:val="28"/>
              </w:rPr>
            </m:ctrlPr>
          </m:sub>
        </m:sSub>
      </m:oMath>
      <w:r>
        <w:rPr>
          <w:rFonts w:ascii="Times New Roman" w:hAnsi="Times New Roman" w:eastAsia="宋体"/>
          <w:b w:val="0"/>
          <w:sz w:val="28"/>
        </w:rPr>
        <w:t xml:space="preserve"> 分配的概率。</w:t>
      </w:r>
    </w:p>
    <w:p w14:paraId="66FCBD21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/>
          <w:b w:val="0"/>
          <w:sz w:val="28"/>
        </w:rPr>
        <w:t xml:space="preserve">使用 </w:t>
      </w:r>
      <m:oMath>
        <m:func>
          <m:funcPr>
            <m:ctrlPr>
              <w:rPr>
                <w:rFonts w:hint="default" w:ascii="Cambria Math" w:hAnsi="Cambria Math" w:eastAsia="宋体"/>
                <w:sz w:val="28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宋体"/>
                <w:sz w:val="28"/>
              </w:rPr>
              <m:t>log</m:t>
            </m:r>
            <m:ctrlPr>
              <w:rPr>
                <w:rFonts w:ascii="Cambria Math" w:hAnsi="Cambria Math" w:eastAsia="宋体"/>
                <w:sz w:val="28"/>
              </w:rPr>
            </m:ctrlPr>
          </m:fName>
          <m:e>
            <m:d>
              <m:dPr>
                <m:ctrlPr>
                  <w:rPr>
                    <w:rFonts w:hint="default" w:ascii="Cambria Math" w:hAnsi="Cambria Math" w:eastAsia="宋体"/>
                    <w:sz w:val="28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/>
                    <w:sz w:val="28"/>
                  </w:rPr>
                  <m:t>⋅</m:t>
                </m:r>
                <m:ctrlPr>
                  <w:rPr>
                    <w:rFonts w:ascii="Cambria Math" w:hAnsi="Cambria Math" w:eastAsia="宋体"/>
                    <w:sz w:val="28"/>
                  </w:rPr>
                </m:ctrlPr>
              </m:e>
            </m:d>
            <m:ctrlPr>
              <w:rPr>
                <w:rFonts w:hint="default" w:ascii="Cambria Math" w:hAnsi="Cambria Math" w:eastAsia="宋体"/>
                <w:sz w:val="28"/>
              </w:rPr>
            </m:ctrlPr>
          </m:e>
        </m:func>
      </m:oMath>
      <w:r>
        <w:rPr>
          <w:rFonts w:ascii="Times New Roman" w:hAnsi="Times New Roman" w:eastAsia="宋体"/>
          <w:b w:val="0"/>
          <w:sz w:val="28"/>
        </w:rPr>
        <w:t xml:space="preserve"> 可以把多个位置的概率连乘转换成求和；前面的负号使真实 token 概率越小，损失越大；最后除以 N 取平均，使不同长度的文本可以比较。</w:t>
      </w:r>
    </w:p>
    <w:p w14:paraId="513FED18">
      <w:pPr>
        <w:spacing w:before="0" w:after="0" w:line="300" w:lineRule="auto"/>
        <w:ind w:left="0" w:right="0" w:firstLine="562" w:firstLineChars="200"/>
      </w:pPr>
      <w:r>
        <w:rPr>
          <w:rFonts w:ascii="Times New Roman" w:hAnsi="Times New Roman" w:eastAsia="宋体"/>
          <w:b/>
          <w:bCs/>
          <w:sz w:val="28"/>
        </w:rPr>
        <w:t>第二步</w:t>
      </w:r>
      <w:r>
        <w:rPr>
          <w:rFonts w:hint="eastAsia" w:ascii="Times New Roman" w:hAnsi="Times New Roman" w:eastAsia="宋体"/>
          <w:b w:val="0"/>
          <w:sz w:val="28"/>
          <w:lang w:eastAsia="zh-CN"/>
        </w:rPr>
        <w:t>：</w:t>
      </w:r>
      <w:r>
        <w:rPr>
          <w:rFonts w:ascii="Times New Roman" w:hAnsi="Times New Roman" w:eastAsia="宋体"/>
          <w:b w:val="0"/>
          <w:sz w:val="28"/>
        </w:rPr>
        <w:t>由平均交叉熵计算困惑度。</w:t>
      </w:r>
    </w:p>
    <w:p w14:paraId="6503905C">
      <w:pPr>
        <w:spacing w:before="0" w:after="0" w:line="300" w:lineRule="auto"/>
        <w:ind w:left="0" w:right="0"/>
        <w:jc w:val="center"/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28"/>
            </w:rPr>
            <m:t>PPL</m:t>
          </m:r>
          <m:r>
            <m:rPr/>
            <w:rPr>
              <w:rFonts w:hint="default" w:ascii="Cambria Math" w:hAnsi="Cambria Math" w:eastAsia="宋体"/>
              <w:sz w:val="28"/>
            </w:rPr>
            <m:t>=exp</m:t>
          </m:r>
          <m:d>
            <m:dPr>
              <m:ctrlPr>
                <w:rPr>
                  <w:rFonts w:hint="default" w:ascii="Cambria Math" w:hAnsi="Cambria Math" w:eastAsia="宋体"/>
                  <w:sz w:val="28"/>
                </w:rPr>
              </m:ctrlPr>
            </m:d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8"/>
                </w:rPr>
                <m:t>ℒ</m:t>
              </m:r>
              <m:ctrlPr>
                <w:rPr>
                  <w:rFonts w:ascii="Cambria Math" w:hAnsi="Cambria Math" w:eastAsia="宋体"/>
                  <w:sz w:val="28"/>
                </w:rPr>
              </m:ctrlPr>
            </m:e>
          </m:d>
        </m:oMath>
      </m:oMathPara>
    </w:p>
    <w:p w14:paraId="08026912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/>
          <w:b w:val="0"/>
          <w:sz w:val="28"/>
        </w:rPr>
        <w:t>式中，</w:t>
      </w:r>
      <m:oMath>
        <m:r>
          <m:rPr>
            <m:sty m:val="p"/>
          </m:rPr>
          <w:rPr>
            <w:rFonts w:hint="default" w:ascii="Cambria Math" w:hAnsi="Cambria Math" w:eastAsia="宋体"/>
            <w:sz w:val="28"/>
          </w:rPr>
          <m:t>PPL</m:t>
        </m:r>
      </m:oMath>
      <w:r>
        <w:rPr>
          <w:rFonts w:ascii="Times New Roman" w:hAnsi="Times New Roman" w:eastAsia="宋体"/>
          <w:b w:val="0"/>
          <w:sz w:val="28"/>
        </w:rPr>
        <w:t xml:space="preserve"> 表示困惑度；</w:t>
      </w:r>
    </w:p>
    <w:p w14:paraId="4AB4EDF4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m:oMath>
        <m:r>
          <m:rPr/>
          <w:rPr>
            <w:rFonts w:hint="default" w:ascii="Cambria Math" w:hAnsi="Cambria Math" w:eastAsia="宋体"/>
            <w:sz w:val="28"/>
          </w:rPr>
          <m:t>exp</m:t>
        </m:r>
        <m:d>
          <m:dPr>
            <m:ctrlPr>
              <w:rPr>
                <w:rFonts w:hint="default" w:ascii="Cambria Math" w:hAnsi="Cambria Math" w:eastAsia="宋体"/>
                <w:sz w:val="28"/>
              </w:rPr>
            </m:ctrlPr>
          </m:d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8"/>
              </w:rPr>
              <m:t>ℒ</m:t>
            </m:r>
            <m:ctrlPr>
              <w:rPr>
                <w:rFonts w:ascii="Cambria Math" w:hAnsi="Cambria Math" w:eastAsia="宋体"/>
                <w:sz w:val="28"/>
              </w:rPr>
            </m:ctrlPr>
          </m:e>
        </m:d>
      </m:oMath>
      <w:r>
        <w:rPr>
          <w:rFonts w:ascii="Times New Roman" w:hAnsi="Times New Roman" w:eastAsia="宋体"/>
          <w:b w:val="0"/>
          <w:sz w:val="28"/>
        </w:rPr>
        <w:t xml:space="preserve">表示以自然常数 e 为底，对平均交叉熵 </w:t>
      </w:r>
      <m:oMath>
        <m:r>
          <m:rPr>
            <m:scr m:val="script"/>
          </m:rPr>
          <w:rPr>
            <w:rFonts w:hint="default" w:ascii="Cambria Math" w:hAnsi="Cambria Math" w:eastAsia="MS Mincho"/>
            <w:sz w:val="28"/>
          </w:rPr>
          <m:t>ℒ</m:t>
        </m:r>
      </m:oMath>
      <w:r>
        <w:rPr>
          <w:rFonts w:ascii="Times New Roman" w:hAnsi="Times New Roman" w:eastAsia="宋体"/>
          <w:b w:val="0"/>
          <w:sz w:val="28"/>
        </w:rPr>
        <w:t xml:space="preserve"> 取指数。</w:t>
      </w:r>
    </w:p>
    <w:p w14:paraId="3F0DE095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/>
          <w:b w:val="0"/>
          <w:sz w:val="28"/>
        </w:rPr>
      </w:pPr>
      <w:r>
        <w:rPr>
          <w:rFonts w:ascii="Times New Roman" w:hAnsi="Times New Roman" w:eastAsia="宋体"/>
          <w:b w:val="0"/>
          <w:sz w:val="28"/>
        </w:rPr>
        <w:t>该步骤把对数尺度上的平均损失还原成更直观的不确定程度。</w:t>
      </w:r>
      <m:oMath>
        <m:r>
          <m:rPr>
            <m:sty m:val="p"/>
          </m:rPr>
          <w:rPr>
            <w:rFonts w:hint="default" w:ascii="Cambria Math" w:hAnsi="Cambria Math" w:eastAsia="宋体"/>
            <w:sz w:val="28"/>
          </w:rPr>
          <m:t>PPL</m:t>
        </m:r>
      </m:oMath>
      <w:r>
        <w:rPr>
          <w:rFonts w:ascii="Times New Roman" w:hAnsi="Times New Roman" w:eastAsia="宋体"/>
          <w:b w:val="0"/>
          <w:sz w:val="28"/>
        </w:rPr>
        <w:t xml:space="preserve"> 越小，说明模型越容易预测文本中的真实 token，文本通常越符合模型学到的语言规律；</w:t>
      </w:r>
      <m:oMath>
        <m:r>
          <m:rPr>
            <m:sty m:val="p"/>
          </m:rPr>
          <w:rPr>
            <w:rFonts w:hint="default" w:ascii="Cambria Math" w:hAnsi="Cambria Math" w:eastAsia="宋体"/>
            <w:sz w:val="28"/>
          </w:rPr>
          <m:t>PPL</m:t>
        </m:r>
      </m:oMath>
      <w:r>
        <w:rPr>
          <w:rFonts w:ascii="Times New Roman" w:hAnsi="Times New Roman" w:eastAsia="宋体"/>
          <w:b w:val="0"/>
          <w:sz w:val="28"/>
        </w:rPr>
        <w:t xml:space="preserve"> 越大，说明模型越难预测。</w:t>
      </w:r>
    </w:p>
    <w:p w14:paraId="14A04E9A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/>
          <w:b w:val="0"/>
          <w:sz w:val="28"/>
        </w:rPr>
        <w:t>例如，</w:t>
      </w:r>
      <m:oMath>
        <m:r>
          <m:rPr>
            <m:sty m:val="p"/>
          </m:rPr>
          <w:rPr>
            <w:rFonts w:hint="default" w:ascii="Cambria Math" w:hAnsi="Cambria Math" w:eastAsia="宋体"/>
            <w:sz w:val="28"/>
          </w:rPr>
          <m:t>PPL</m:t>
        </m:r>
        <m:r>
          <m:rPr/>
          <w:rPr>
            <w:rFonts w:hint="default" w:ascii="Cambria Math" w:hAnsi="Cambria Math" w:eastAsia="宋体"/>
            <w:sz w:val="28"/>
          </w:rPr>
          <m:t>=40</m:t>
        </m:r>
      </m:oMath>
      <w:r>
        <w:rPr>
          <w:rFonts w:ascii="Times New Roman" w:hAnsi="Times New Roman" w:eastAsia="宋体"/>
          <w:b w:val="0"/>
          <w:sz w:val="28"/>
        </w:rPr>
        <w:t>可以粗略理解为模型在每个位置相当于面对约 40 个同等可能的选择。</w:t>
      </w:r>
    </w:p>
    <w:p w14:paraId="400036F3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def calculate_perplexities(items: list[dict]) -&gt; list[float]: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# TODO：按指导书完成每条样本的困惑度计算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raise NotImplementedError(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    "请按照实验指导书 7.3 实现 calculate_perplexities()"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)</w:t>
      </w:r>
    </w:p>
    <w:p w14:paraId="3482AABB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实现流程：</w:t>
      </w:r>
    </w:p>
    <w:p w14:paraId="7FAE2432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① 从 models\Qwen2.5-0.5B-Instruct 离线加载 tokenizer 和模型；使用 float16 是为了降低显存，移到 cuda 是为了加速矩阵计算，调用 eval() 是为了关闭 dropout 等训练期随机行为，使同一文本的评分稳定。</w:t>
      </w:r>
    </w:p>
    <w:p w14:paraId="0DDF0C55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② 每条样本按 instruction、input、output 的顺序用换行拼接，使评分同时覆盖任务描述、补充输入和目标回答。</w:t>
      </w:r>
    </w:p>
    <w:p w14:paraId="041F8128">
      <w:pPr>
        <w:spacing w:before="0" w:after="0" w:line="300" w:lineRule="auto"/>
        <w:ind w:left="0" w:right="0" w:firstLine="560" w:firstLineChars="200"/>
        <w:rPr>
          <w:rFonts w:ascii="Times New Roman" w:hAnsi="Times New Roman" w:eastAsia="宋体" w:cs="Times New Roman"/>
          <w:b w:val="0"/>
          <w:color w:val="000000"/>
          <w:sz w:val="28"/>
        </w:rPr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③ 分词时设置 truncation=True、max_length=PPL_MAX_LENGTH（192），避免少数超长样本占用过多显存和时间，并保证全班使用同一评分长度。</w:t>
      </w:r>
    </w:p>
    <w:p w14:paraId="29A5525F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/>
          <w:b w:val="0"/>
          <w:sz w:val="28"/>
        </w:rPr>
        <w:t>④ 因果语言模型在位置 t 的 logits 用于预测下一个位置 t+1 的 token，所以要删除 logits 的最后一个位置，并删除 input_ids 的第一个 token，让每组预测与真实的下一个 token 一一对齐；如果不做错位，模型会被拿去预测当前位置本身，损失没有意义。</w:t>
      </w:r>
    </w:p>
    <w:p w14:paraId="5F819EE9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/>
          <w:b w:val="0"/>
          <w:sz w:val="28"/>
        </w:rPr>
        <w:t>⑤ CrossEntropyLoss 会先对词表 logits 做 log-softmax，再读取真实 token 对应的负对数概率并取平均，因此其结果就是公式中的</w:t>
      </w:r>
      <m:oMath>
        <m:r>
          <m:rPr>
            <m:scr m:val="script"/>
          </m:rPr>
          <w:rPr>
            <w:rFonts w:hint="default" w:ascii="Cambria Math" w:hAnsi="Cambria Math" w:eastAsia="MS Mincho"/>
            <w:sz w:val="28"/>
          </w:rPr>
          <m:t>ℒ</m:t>
        </m:r>
      </m:oMath>
      <w:r>
        <w:rPr>
          <w:rFonts w:ascii="Times New Roman" w:hAnsi="Times New Roman" w:eastAsia="宋体"/>
          <w:b w:val="0"/>
          <w:sz w:val="28"/>
        </w:rPr>
        <w:t xml:space="preserve">。随后计算 </w:t>
      </w:r>
      <m:oMath>
        <m:r>
          <m:rPr/>
          <w:rPr>
            <w:rFonts w:hint="default" w:ascii="Cambria Math" w:hAnsi="Cambria Math" w:eastAsia="宋体"/>
            <w:sz w:val="28"/>
          </w:rPr>
          <m:t>exp</m:t>
        </m:r>
        <m:d>
          <m:dPr>
            <m:ctrlPr>
              <w:rPr>
                <w:rFonts w:hint="default" w:ascii="Cambria Math" w:hAnsi="Cambria Math" w:eastAsia="宋体"/>
                <w:sz w:val="28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/>
                <w:sz w:val="28"/>
              </w:rPr>
              <m:t>loss</m:t>
            </m:r>
            <m:ctrlPr>
              <w:rPr>
                <w:rFonts w:ascii="Cambria Math" w:hAnsi="Cambria Math" w:eastAsia="宋体"/>
                <w:sz w:val="28"/>
              </w:rPr>
            </m:ctrlPr>
          </m:e>
        </m:d>
      </m:oMath>
      <w:r>
        <w:rPr>
          <w:rFonts w:ascii="Times New Roman" w:hAnsi="Times New Roman" w:eastAsia="宋体"/>
          <w:b w:val="0"/>
          <w:sz w:val="28"/>
        </w:rPr>
        <w:t xml:space="preserve"> 得到</w:t>
      </w:r>
      <m:oMath>
        <m:r>
          <m:rPr>
            <m:sty m:val="p"/>
          </m:rPr>
          <w:rPr>
            <w:rFonts w:hint="default" w:ascii="Cambria Math" w:hAnsi="Cambria Math" w:eastAsia="宋体"/>
            <w:sz w:val="28"/>
          </w:rPr>
          <m:t>PPL</m:t>
        </m:r>
      </m:oMath>
      <w:r>
        <w:rPr>
          <w:rFonts w:ascii="Times New Roman" w:hAnsi="Times New Roman" w:eastAsia="宋体"/>
          <w:b w:val="0"/>
          <w:sz w:val="28"/>
        </w:rPr>
        <w:t>，并保留两位小数。整个前向过程放在 torch.inference_mode() 中，是因为这里只评分、不训练，不需要保存梯度；结束后释放模型并清理 CUDA 缓存。</w:t>
      </w:r>
    </w:p>
    <w:p w14:paraId="7F20C3BC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返回协议：必须返回 list[float]；列表长度必须等于 len(items)，第 i 个分数必须对应第 i 条样本；每个值必须是大于 0 的有限数，并保留两位小数。函数不要自行删除样本、改变 items 顺序或生成报告，否则会与后续 zip(items, ppl_list) 的过滤逻辑错位。</w:t>
      </w:r>
    </w:p>
    <w:p w14:paraId="5CE42B7C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ppl_list = calculate_perplexities(items)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# 长度错误、NaN、无穷大或非正数会直接报错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removed = [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{"id": item["id"], "reason": f"perplexity_{ppl}"}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for item, ppl in zip(items, ppl_list)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  if ppl &gt; PERPLEXITY_THRESHOLD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]</w:t>
      </w:r>
    </w:p>
    <w:p w14:paraId="6CD9684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PERPLEXITY_THRESHOLD 固定为 1000。该阈值只用于发现乱码、多语混杂和字段错位等极端噪声，并不是事实正确性评分；专业术语较多的正确文本也可能具有较高困惑度，因此仍需人工抽查。完成函数后再运行下面的完整流程。</w:t>
      </w:r>
    </w:p>
    <w:p w14:paraId="629B9E5B">
      <w:pPr>
        <w:shd w:val="clear" w:fill="F2F3F5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python -s .\student_materials\prepare_dataset.py</w:t>
      </w:r>
    </w:p>
    <w:p w14:paraId="52C979C0">
      <w:pPr>
        <w:shd w:val="clear" w:fill="E2F0D9"/>
        <w:spacing w:before="0" w:after="0" w:line="300" w:lineRule="auto"/>
        <w:ind w:left="0" w:right="0" w:firstLine="0" w:firstLineChars="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{ "rule_rejected": 2, "quality_rejected": [],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"accepted": 498, "train": 448, "validation": 50,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"model_quality.perplexity": { min: 9.95, max: 110.75, mean: 40.84, over_1000: 0 },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 "model_quality.removed_count": 0 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br w:type="textWrapping"/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PASS clean and split</w:t>
      </w:r>
    </w:p>
    <w:p w14:paraId="1D0CFC03">
      <w:pPr>
        <w:spacing w:before="0" w:after="0" w:line="300" w:lineRule="auto"/>
        <w:ind w:left="0" w:right="0"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参考结果中 min=9.95、mean=40.84、max=110.75，且 over_1000=0，说明规则清洗后的 498 条样本没有达到极端噪声阈值，因此困惑度过滤没有继续删除样本，最终仍得到训练集 448 条、验证集 50 条。学生结果应保持列表顺序和接口一致；数值出现少量硬件浮点差异可以接受。</w:t>
      </w:r>
    </w:p>
    <w:sectPr>
      <w:footerReference r:id="rId5" w:type="default"/>
      <w:pgSz w:w="11909" w:h="16834"/>
      <w:pgMar w:top="1152" w:right="1224" w:bottom="1152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16DA5">
    <w:pPr>
      <w:pStyle w:val="2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2CFA28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2CFA28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DD6BB0"/>
    <w:rsid w:val="0F065AD1"/>
    <w:rsid w:val="1A72300F"/>
    <w:rsid w:val="1E554624"/>
    <w:rsid w:val="1FBA6F24"/>
    <w:rsid w:val="297928F9"/>
    <w:rsid w:val="2A1869DD"/>
    <w:rsid w:val="2C687713"/>
    <w:rsid w:val="31AC50F1"/>
    <w:rsid w:val="38610820"/>
    <w:rsid w:val="3AAA1635"/>
    <w:rsid w:val="40F053C7"/>
    <w:rsid w:val="45616346"/>
    <w:rsid w:val="52486E84"/>
    <w:rsid w:val="558E7C07"/>
    <w:rsid w:val="59844E9C"/>
    <w:rsid w:val="63DE4B88"/>
    <w:rsid w:val="641E3854"/>
    <w:rsid w:val="663A65DA"/>
    <w:rsid w:val="671867F7"/>
    <w:rsid w:val="67DF53B4"/>
    <w:rsid w:val="6B2E1CD2"/>
    <w:rsid w:val="6D1245E9"/>
    <w:rsid w:val="73D25567"/>
    <w:rsid w:val="785856E2"/>
    <w:rsid w:val="7A3F3A39"/>
    <w:rsid w:val="7FE0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  <w:ind w:firstLine="0"/>
    </w:pPr>
    <w:rPr>
      <w:rFonts w:asciiTheme="minorHAnsi" w:hAnsiTheme="minorHAnsi" w:eastAsiaTheme="minorEastAsia" w:cstheme="minorBidi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40" w:line="30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40" w:line="30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40" w:line="30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3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4946</Words>
  <Characters>9910</Characters>
  <Lines>0</Lines>
  <Paragraphs>0</Paragraphs>
  <TotalTime>320</TotalTime>
  <ScaleCrop>false</ScaleCrop>
  <LinksUpToDate>false</LinksUpToDate>
  <CharactersWithSpaces>10973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罗生门</cp:lastModifiedBy>
  <dcterms:modified xsi:type="dcterms:W3CDTF">2026-10-19T14:06:04Z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eyJoZGlkIjoiMjFiYTAwZjc3MGYzMjQ5NjU5ZWViYjhmMmQwNjU4ZWUiLCJ1c2VySWQiOiIxNDE2NjcyMjg2In0=</vt:lpwstr>
  </property>
  <property fmtid="{D5CDD505-2E9C-101B-9397-08002B2CF9AE}" pid="3" name="KSOProductBuildVer">
    <vt:lpwstr>2052-12.1.0.29161</vt:lpwstr>
  </property>
  <property fmtid="{D5CDD505-2E9C-101B-9397-08002B2CF9AE}" pid="4" name="ICV">
    <vt:lpwstr>4E0E37967FF1428CAFD6EE3A06944C9E_12</vt:lpwstr>
  </property>
</Properties>
</file>