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高大模板支撑体系专项施工方案（节选）</w:t>
      </w:r>
    </w:p>
    <w:p>
      <w:pPr>
        <w:pStyle w:val="Heading2"/>
      </w:pPr>
      <w:r>
        <w:t>一、工程概况</w:t>
      </w:r>
    </w:p>
    <w:p>
      <w:r>
        <w:t>地下室一区顶板，板厚600mm，层高4.2m，混凝土浇筑方量约410m³。模板支撑体系采用φ48×3.0扣件式钢管满堂支架，属超过一定规模的危险性较大的分部分项工程。</w:t>
      </w:r>
    </w:p>
    <w:p>
      <w:pPr>
        <w:pStyle w:val="Heading2"/>
      </w:pPr>
      <w:r>
        <w:t>二、支撑体系主要参数</w:t>
      </w:r>
    </w:p>
    <w:p>
      <w:r>
        <w:t>1. 立杆纵横向间距 900mm×900mm；</w:t>
      </w:r>
    </w:p>
    <w:p>
      <w:r>
        <w:t>2. 水平杆步距 1500mm；</w:t>
      </w:r>
    </w:p>
    <w:p>
      <w:r>
        <w:t>3. 扫地杆距地高度不大于200mm，纵横向连续设置；</w:t>
      </w:r>
    </w:p>
    <w:p>
      <w:r>
        <w:t>4. 竖向剪刀撑连续设置，水平剪刀撑每隔不大于6m设置一道；</w:t>
      </w:r>
    </w:p>
    <w:p>
      <w:r>
        <w:t>5. 顶部可调托撑悬臂长度严禁超过300mm；</w:t>
      </w:r>
    </w:p>
    <w:p>
      <w:r>
        <w:t>6. 立杆基础设置50mm厚通长木垫板。</w:t>
      </w:r>
    </w:p>
    <w:p>
      <w:pPr>
        <w:pStyle w:val="Heading2"/>
      </w:pPr>
      <w:r>
        <w:t>三、混凝土浇筑要求</w:t>
      </w:r>
    </w:p>
    <w:p>
      <w:r>
        <w:t>1. 浇筑顺序：由中间向两侧对称浇筑，不得集中堆载；</w:t>
      </w:r>
    </w:p>
    <w:p>
      <w:r>
        <w:t>2. 分层浇筑，每层厚度不大于400mm；</w:t>
      </w:r>
    </w:p>
    <w:p>
      <w:r>
        <w:t>3. 浇筑期间设专人监测立杆沉降与水平位移，发现异常立即停止浇筑。</w:t>
      </w:r>
    </w:p>
    <w:p>
      <w:pPr>
        <w:pStyle w:val="Heading2"/>
      </w:pPr>
      <w:r>
        <w:t>四、验收与监测</w:t>
      </w:r>
    </w:p>
    <w:p>
      <w:r>
        <w:t>浇筑前由项目技术负责人组织专项验收，验收合格并形成记录后方可浇筑。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