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Courier New" w:hAnsi="Courier New"/>
          <w:b/>
          <w:i w:val="0"/>
          <w:sz w:val="24"/>
        </w:rPr>
        <w:t>Subject: Marketing ManagementTitle: Global MarketingPage Length: Estimated ~17 pagesDuration: Around ~20 Minutes</w:t>
      </w:r>
    </w:p>
    <w:p/>
    <w:tbl>
      <w:tblPr>
        <w:tblW w:type="auto" w:w="0"/>
        <w:tblLayout w:type="fixed"/>
        <w:tblLook w:firstColumn="1" w:firstRow="1" w:lastColumn="0" w:lastRow="0" w:noHBand="0" w:noVBand="1" w:val="04A0"/>
      </w:tblPr>
      <w:tblGrid>
        <w:gridCol w:w="5040"/>
        <w:gridCol w:w="4320"/>
      </w:tblGrid>
      <w:tr>
        <w:tc>
          <w:tcPr>
            <w:tcW w:type="dxa" w:w="5040"/>
          </w:tcPr>
          <w:p/>
          <w:p>
            <w:pPr>
              <w:spacing w:before="120" w:after="120"/>
            </w:pPr>
            <w:r>
              <w:rPr>
                <w:rFonts w:ascii="Courier New" w:hAnsi="Courier New"/>
                <w:b/>
                <w:i w:val="0"/>
                <w:sz w:val="24"/>
              </w:rPr>
              <w:t>.SCENE 1.1 - 00:00-01:30 [Slide 1]</w:t>
            </w:r>
          </w:p>
        </w:tc>
        <w:tc>
          <w:tcPr>
            <w:tcW w:type="dxa" w:w="4320"/>
          </w:tcPr>
          <w:p/>
          <w:p>
            <w:pPr>
              <w:spacing w:before="120" w:after="120"/>
            </w:pPr>
            <w:r>
              <w:rPr>
                <w:rFonts w:ascii="Courier New" w:hAnsi="Courier New"/>
                <w:b w:val="0"/>
                <w:i/>
                <w:sz w:val="20"/>
              </w:rPr>
              <w:t>VISUAL: Medium Close-up of Professor avatar welcome in the library.</w:t>
              <w:br/>
              <w:br/>
              <w:t>GRAPHIC: Slide 14 title card appears: "UNIT-1: Global Marketing".</w:t>
            </w:r>
          </w:p>
        </w:tc>
      </w:tr>
    </w:tbl>
    <w:p/>
    <w:tbl>
      <w:tblPr>
        <w:tblW w:type="auto" w:w="0"/>
        <w:tblLayout w:type="fixed"/>
        <w:tblLook w:firstColumn="1" w:firstRow="1" w:lastColumn="0" w:lastRow="0" w:noHBand="0" w:noVBand="1" w:val="04A0"/>
      </w:tblPr>
      <w:tblGrid>
        <w:gridCol w:w="5040"/>
        <w:gridCol w:w="4320"/>
      </w:tblGrid>
      <w:tr>
        <w:tc>
          <w:tcPr>
            <w:tcW w:type="dxa" w:w="5040"/>
          </w:tcPr>
          <w:p/>
          <w:p>
            <w:pPr>
              <w:spacing w:before="120" w:after="120"/>
            </w:pPr>
            <w:r>
              <w:rPr>
                <w:rFonts w:ascii="Courier New" w:hAnsi="Courier New"/>
                <w:b/>
                <w:i w:val="0"/>
                <w:sz w:val="24"/>
              </w:rPr>
              <w:t>INT. MODERN UNIVERSITY LIBRARY - DAY</w:t>
            </w:r>
          </w:p>
          <w:p>
            <w:pPr>
              <w:spacing w:before="120" w:after="0"/>
            </w:pPr>
            <w:r>
              <w:rPr>
                <w:rFonts w:ascii="Courier New" w:hAnsi="Courier New"/>
                <w:b/>
                <w:i w:val="0"/>
                <w:sz w:val="24"/>
              </w:rPr>
              <w:t>AUDIO:</w:t>
            </w:r>
          </w:p>
          <w:p>
            <w:pPr>
              <w:spacing w:after="120"/>
            </w:pPr>
            <w:r>
              <w:rPr>
                <w:rFonts w:ascii="Courier New" w:hAnsi="Courier New"/>
                <w:b w:val="0"/>
                <w:i w:val="0"/>
                <w:sz w:val="24"/>
              </w:rPr>
              <w:t>Background: Indian classical instrumental (same as Video 1).</w:t>
            </w:r>
          </w:p>
          <w:p>
            <w:pPr>
              <w:spacing w:after="120"/>
            </w:pPr>
            <w:r>
              <w:rPr>
                <w:rFonts w:ascii="Courier New" w:hAnsi="Courier New"/>
                <w:b w:val="0"/>
                <w:i w:val="0"/>
                <w:sz w:val="24"/>
              </w:rPr>
              <w:t>Voice: Professor's cloned voice (warm, welcoming back).</w:t>
            </w:r>
          </w:p>
          <w:p>
            <w:pPr>
              <w:spacing w:after="120"/>
            </w:pPr>
            <w:r>
              <w:rPr>
                <w:rFonts w:ascii="Courier New" w:hAnsi="Courier New"/>
                <w:b w:val="0"/>
                <w:i w:val="0"/>
                <w:sz w:val="24"/>
              </w:rPr>
              <w:t>Sound Effects: None (clean dialogue).</w:t>
            </w:r>
          </w:p>
          <w:p>
            <w:pPr>
              <w:spacing w:before="120" w:after="0"/>
            </w:pPr>
            <w:r>
              <w:rPr>
                <w:rFonts w:ascii="Courier New" w:hAnsi="Courier New"/>
                <w:b/>
                <w:i w:val="0"/>
                <w:sz w:val="24"/>
              </w:rPr>
              <w:t>PROFESSOR</w:t>
            </w:r>
          </w:p>
          <w:p>
            <w:pPr>
              <w:spacing w:after="120"/>
            </w:pPr>
            <w:r>
              <w:rPr>
                <w:rFonts w:ascii="Courier New" w:hAnsi="Courier New"/>
                <w:b w:val="0"/>
                <w:i w:val="0"/>
                <w:sz w:val="24"/>
              </w:rPr>
              <w:t>Welcome back, everyone! It is wonderful to have you here for the third and final installment of our Marketing Management series.</w:t>
            </w:r>
          </w:p>
          <w:p>
            <w:pPr>
              <w:spacing w:after="120"/>
            </w:pPr>
            <w:r>
              <w:rPr>
                <w:rFonts w:ascii="Courier New" w:hAnsi="Courier New"/>
                <w:b w:val="0"/>
                <w:i/>
                <w:sz w:val="22"/>
              </w:rPr>
              <w:t>In Video 1, we established our local marketing foundations, and in Video 2, we mastered the intricacies of services marketing. We looked at examples close to home, analyzing Guntur chilli traders, Mangalagiri weavers, KIMS healthcare, and local transport.</w:t>
            </w:r>
          </w:p>
          <w:p>
            <w:pPr>
              <w:spacing w:after="120"/>
            </w:pPr>
            <w:r>
              <w:rPr>
                <w:rFonts w:ascii="Courier New" w:hAnsi="Courier New"/>
                <w:b w:val="0"/>
                <w:i/>
                <w:sz w:val="22"/>
              </w:rPr>
              <w:t>But today, we are going to expand our horizons. We are going to pack our bags and look at the global stage.</w:t>
            </w:r>
          </w:p>
          <w:p>
            <w:pPr>
              <w:spacing w:after="120"/>
            </w:pPr>
            <w:r>
              <w:rPr>
                <w:rFonts w:ascii="Courier New" w:hAnsi="Courier New"/>
                <w:b w:val="0"/>
                <w:i/>
                <w:sz w:val="22"/>
              </w:rPr>
              <w:t>What happens when a company decides that its domestic market is no longer big enough? What happens when a business wants to go global?</w:t>
            </w:r>
          </w:p>
          <w:p>
            <w:pPr>
              <w:spacing w:after="120"/>
            </w:pPr>
            <w:r>
              <w:rPr>
                <w:rFonts w:ascii="Courier New" w:hAnsi="Courier New"/>
                <w:b w:val="0"/>
                <w:i/>
                <w:sz w:val="22"/>
              </w:rPr>
              <w:t>In this video, we will explore Global Marketing. We will analyze the core strategic dilemma of standardization versus adaptation. We'll look at how Nike and Domino's Pizza have taken completely different paths to global dominance. And finally, we will examine the eight critical roadblocks and challenges that global managers must overcome.</w:t>
            </w:r>
          </w:p>
          <w:p>
            <w:pPr>
              <w:spacing w:after="120"/>
            </w:pPr>
            <w:r>
              <w:rPr>
                <w:rFonts w:ascii="Courier New" w:hAnsi="Courier New"/>
                <w:b w:val="0"/>
                <w:i/>
                <w:sz w:val="22"/>
              </w:rPr>
              <w:t>Going global is exciting, but it is also filled with hidden landmines. So let's get ready, dive in, and explore the global marketplace.</w:t>
            </w:r>
          </w:p>
        </w:tc>
        <w:tc>
          <w:tcPr>
            <w:tcW w:type="dxa" w:w="4320"/>
          </w:tcPr>
          <w:p/>
          <w:p>
            <w:pPr>
              <w:spacing w:before="120" w:after="120"/>
            </w:pPr>
            <w:r>
              <w:rPr>
                <w:rFonts w:ascii="Courier New" w:hAnsi="Courier New"/>
                <w:b w:val="0"/>
                <w:i/>
                <w:sz w:val="20"/>
              </w:rPr>
              <w:t>VISUAL: Professor speaking to camera.</w:t>
            </w:r>
          </w:p>
        </w:tc>
      </w:tr>
    </w:tbl>
    <w:p/>
    <w:p/>
    <w:p/>
    <w:p/>
    <w:p/>
    <w:p/>
    <w:p/>
    <w:p/>
    <w:tbl>
      <w:tblPr>
        <w:tblW w:type="auto" w:w="0"/>
        <w:tblLayout w:type="fixed"/>
        <w:tblLook w:firstColumn="1" w:firstRow="1" w:lastColumn="0" w:lastRow="0" w:noHBand="0" w:noVBand="1" w:val="04A0"/>
      </w:tblPr>
      <w:tblGrid>
        <w:gridCol w:w="5040"/>
        <w:gridCol w:w="4320"/>
      </w:tblGrid>
      <w:tr>
        <w:tc>
          <w:tcPr>
            <w:tcW w:type="dxa" w:w="5040"/>
          </w:tcPr>
          <w:p/>
          <w:p>
            <w:pPr>
              <w:spacing w:before="120" w:after="120"/>
            </w:pPr>
            <w:r>
              <w:rPr>
                <w:rFonts w:ascii="Courier New" w:hAnsi="Courier New"/>
                <w:b/>
                <w:i w:val="0"/>
                <w:sz w:val="24"/>
              </w:rPr>
              <w:t>.SCENE 2.1 - 01:30-06:00 [Slide 14]</w:t>
            </w:r>
          </w:p>
        </w:tc>
        <w:tc>
          <w:tcPr>
            <w:tcW w:type="dxa" w:w="4320"/>
          </w:tcPr>
          <w:p/>
          <w:p>
            <w:pPr>
              <w:spacing w:before="120" w:after="120"/>
            </w:pPr>
            <w:r>
              <w:rPr>
                <w:rFonts w:ascii="Courier New" w:hAnsi="Courier New"/>
                <w:b w:val="0"/>
                <w:i/>
                <w:sz w:val="20"/>
              </w:rPr>
              <w:t>VISUAL: A global map with trading routes connecting continents. A balancing scale compares "Standardization" vs. "Adaptation".</w:t>
              <w:br/>
              <w:br/>
              <w:t>GRAPHIC: A comic illustration of the baby food jar packaging misunderstanding in Africa.</w:t>
            </w:r>
          </w:p>
        </w:tc>
      </w:tr>
    </w:tbl>
    <w:p/>
    <w:tbl>
      <w:tblPr>
        <w:tblW w:type="auto" w:w="0"/>
        <w:tblLayout w:type="fixed"/>
        <w:tblLook w:firstColumn="1" w:firstRow="1" w:lastColumn="0" w:lastRow="0" w:noHBand="0" w:noVBand="1" w:val="04A0"/>
      </w:tblPr>
      <w:tblGrid>
        <w:gridCol w:w="5040"/>
        <w:gridCol w:w="4320"/>
      </w:tblGrid>
      <w:tr>
        <w:tc>
          <w:tcPr>
            <w:tcW w:type="dxa" w:w="5040"/>
          </w:tcPr>
          <w:p/>
          <w:p>
            <w:pPr>
              <w:spacing w:before="120" w:after="120"/>
            </w:pPr>
            <w:r>
              <w:rPr>
                <w:rFonts w:ascii="Courier New" w:hAnsi="Courier New"/>
                <w:b/>
                <w:i w:val="0"/>
                <w:sz w:val="24"/>
              </w:rPr>
              <w:t>EXT. GLOBAL CONNECTIVITY MAP - DAY</w:t>
            </w:r>
          </w:p>
          <w:p>
            <w:pPr>
              <w:spacing w:before="120" w:after="0"/>
            </w:pPr>
            <w:r>
              <w:rPr>
                <w:rFonts w:ascii="Courier New" w:hAnsi="Courier New"/>
                <w:b/>
                <w:i w:val="0"/>
                <w:sz w:val="24"/>
              </w:rPr>
              <w:t>AUDIO:</w:t>
            </w:r>
          </w:p>
          <w:p>
            <w:pPr>
              <w:spacing w:after="120"/>
            </w:pPr>
            <w:r>
              <w:rPr>
                <w:rFonts w:ascii="Courier New" w:hAnsi="Courier New"/>
                <w:b w:val="0"/>
                <w:i w:val="0"/>
                <w:sz w:val="24"/>
              </w:rPr>
              <w:t>Background: Cosmopolitan, worldly instrumental (subtle ethnic fusion).</w:t>
            </w:r>
          </w:p>
          <w:p>
            <w:pPr>
              <w:spacing w:after="120"/>
            </w:pPr>
            <w:r>
              <w:rPr>
                <w:rFonts w:ascii="Courier New" w:hAnsi="Courier New"/>
                <w:b w:val="0"/>
                <w:i w:val="0"/>
                <w:sz w:val="24"/>
              </w:rPr>
              <w:t>Voice: Male narrator (sophisticated, global perspective).</w:t>
            </w:r>
          </w:p>
          <w:p>
            <w:pPr>
              <w:spacing w:after="120"/>
            </w:pPr>
            <w:r>
              <w:rPr>
                <w:rFonts w:ascii="Courier New" w:hAnsi="Courier New"/>
                <w:b w:val="0"/>
                <w:i w:val="0"/>
                <w:sz w:val="24"/>
              </w:rPr>
              <w:t>Sound Effects: World map ambiance, subtle global soundscape.</w:t>
            </w:r>
          </w:p>
          <w:p>
            <w:pPr>
              <w:spacing w:before="120" w:after="0"/>
            </w:pPr>
            <w:r>
              <w:rPr>
                <w:rFonts w:ascii="Courier New" w:hAnsi="Courier New"/>
                <w:b/>
                <w:i w:val="0"/>
                <w:sz w:val="24"/>
              </w:rPr>
              <w:t>MALE NARRATOR</w:t>
            </w:r>
          </w:p>
          <w:p>
            <w:pPr>
              <w:spacing w:after="120"/>
            </w:pPr>
            <w:r>
              <w:rPr>
                <w:rFonts w:ascii="Courier New" w:hAnsi="Courier New"/>
                <w:b w:val="0"/>
                <w:i w:val="0"/>
                <w:sz w:val="24"/>
              </w:rPr>
              <w:t>Let's start with Slide 14. What exactly is Global Marketing?</w:t>
            </w:r>
          </w:p>
          <w:p>
            <w:pPr>
              <w:spacing w:after="120"/>
            </w:pPr>
            <w:r>
              <w:rPr>
                <w:rFonts w:ascii="Courier New" w:hAnsi="Courier New"/>
                <w:b w:val="0"/>
                <w:i/>
                <w:sz w:val="22"/>
              </w:rPr>
              <w:t>Put simply, global marketing is the process of planning, producing, placing, and promoting a company's products and services in a worldwide market. It goes far beyond mere exporting. It requires a company to understand the global environment and treat the world as its potential marketplace.</w:t>
            </w:r>
          </w:p>
          <w:p>
            <w:pPr>
              <w:spacing w:after="120"/>
            </w:pPr>
            <w:r>
              <w:rPr>
                <w:rFonts w:ascii="Courier New" w:hAnsi="Courier New"/>
                <w:b w:val="0"/>
                <w:i/>
                <w:sz w:val="22"/>
              </w:rPr>
              <w:t>But as soon as a company decides to cross its borders, it is confronted with the single most important question in international business:</w:t>
            </w:r>
          </w:p>
          <w:p>
            <w:pPr>
              <w:spacing w:after="120"/>
            </w:pPr>
            <w:r>
              <w:rPr>
                <w:rFonts w:ascii="Courier New" w:hAnsi="Courier New"/>
                <w:b w:val="0"/>
                <w:i/>
                <w:sz w:val="22"/>
              </w:rPr>
              <w:t>Do we Standardize, or do we Adapt?</w:t>
            </w:r>
          </w:p>
          <w:p>
            <w:pPr>
              <w:spacing w:after="120"/>
            </w:pPr>
            <w:r>
              <w:rPr>
                <w:rFonts w:ascii="Courier New" w:hAnsi="Courier New"/>
                <w:b w:val="0"/>
                <w:i/>
                <w:sz w:val="22"/>
              </w:rPr>
              <w:t>Standardization, or the global integration approach, is when a company sells the exact same product using the exact same marketing campaign worldwide. Think of Apple. An iPhone sold in New York is virtually identical to an iPhone sold in Guntur or Tokyo. The advertising campaigns look the same.</w:t>
            </w:r>
          </w:p>
          <w:p>
            <w:pPr>
              <w:spacing w:after="120"/>
            </w:pPr>
            <w:r>
              <w:rPr>
                <w:rFonts w:ascii="Courier New" w:hAnsi="Courier New"/>
                <w:b w:val="0"/>
                <w:i/>
                <w:sz w:val="22"/>
              </w:rPr>
              <w:t>Why do companies love standardization? Because it is incredibly cheap in the long run. It gives you massive economies of scale in manufacturing, cuts down on R&amp;D costs, and creates a unified global brand image.</w:t>
            </w:r>
          </w:p>
          <w:p>
            <w:pPr>
              <w:spacing w:after="120"/>
            </w:pPr>
            <w:r>
              <w:rPr>
                <w:rFonts w:ascii="Courier New" w:hAnsi="Courier New"/>
                <w:b w:val="0"/>
                <w:i/>
                <w:sz w:val="22"/>
              </w:rPr>
              <w:t>On the other side of the coin, we have Adaptation, or local responsiveness. This is when a company customizes its product, packaging, pricing, and promotions to match the unique tastes, legal requirements, and cultural habits of each individual country.</w:t>
            </w:r>
          </w:p>
          <w:p>
            <w:pPr>
              <w:spacing w:after="120"/>
            </w:pPr>
            <w:r>
              <w:rPr>
                <w:rFonts w:ascii="Courier New" w:hAnsi="Courier New"/>
                <w:b w:val="0"/>
                <w:i/>
                <w:sz w:val="22"/>
              </w:rPr>
              <w:t>Here's an impromptu classroom anecdote on what happens when you suffer from home-country bias or "cultural myopia." Years ago, an American baby food company tried to sell its products in Africa. They used the same packaging design: a jar with a picture of a smiling baby on the label.</w:t>
            </w:r>
          </w:p>
          <w:p>
            <w:pPr>
              <w:spacing w:after="120"/>
            </w:pPr>
            <w:r>
              <w:rPr>
                <w:rFonts w:ascii="Courier New" w:hAnsi="Courier New"/>
                <w:b w:val="0"/>
                <w:i/>
                <w:sz w:val="22"/>
              </w:rPr>
              <w:t>But they didn't realize that in many of these local markets, the literacy rate was low, so the local custom was to put a picture of what was inside the jar on the label! The local consumers looked at the jar, saw the baby, and were absolutely horrified. They thought the jar contained baby meat! This is a classic example of why local adaptation and research are not optional. You cannot assume what works at home works everywhere.</w:t>
            </w:r>
          </w:p>
          <w:p>
            <w:pPr>
              <w:spacing w:after="120"/>
            </w:pPr>
            <w:r>
              <w:rPr>
                <w:rFonts w:ascii="Courier New" w:hAnsi="Courier New"/>
                <w:b w:val="0"/>
                <w:i/>
                <w:sz w:val="22"/>
              </w:rPr>
              <w:t>This is why modern global companies prefer "Glocalization." Think globally, but act locally. Consider Starbucks. They standardize their coffee roasting process globally to maintain quality. But they adapt their menus and store designs locally. In India, they serve Cardamom Chai and Paneer wraps. In Japan, they sell Matcha lattes. They respect local tastes while keeping their global brand identity intact.</w:t>
            </w:r>
          </w:p>
        </w:tc>
        <w:tc>
          <w:tcPr>
            <w:tcW w:type="dxa" w:w="4320"/>
          </w:tcPr>
          <w:p/>
          <w:p>
            <w:pPr>
              <w:spacing w:before="120" w:after="120"/>
            </w:pPr>
            <w:r>
              <w:rPr>
                <w:rFonts w:ascii="Courier New" w:hAnsi="Courier New"/>
                <w:b w:val="0"/>
                <w:i/>
                <w:sz w:val="20"/>
              </w:rPr>
              <w:t>VISUAL: Professor speaking to camera.</w:t>
            </w:r>
          </w:p>
        </w:tc>
      </w:tr>
    </w:tbl>
    <w:p/>
    <w:p/>
    <w:p/>
    <w:p/>
    <w:p/>
    <w:p/>
    <w:p/>
    <w:p/>
    <w:p/>
    <w:p/>
    <w:p/>
    <w:p/>
    <w:tbl>
      <w:tblPr>
        <w:tblW w:type="auto" w:w="0"/>
        <w:tblLayout w:type="fixed"/>
        <w:tblLook w:firstColumn="1" w:firstRow="1" w:lastColumn="0" w:lastRow="0" w:noHBand="0" w:noVBand="1" w:val="04A0"/>
      </w:tblPr>
      <w:tblGrid>
        <w:gridCol w:w="5040"/>
        <w:gridCol w:w="4320"/>
      </w:tblGrid>
      <w:tr>
        <w:tc>
          <w:tcPr>
            <w:tcW w:type="dxa" w:w="5040"/>
          </w:tcPr>
          <w:p/>
          <w:p>
            <w:pPr>
              <w:spacing w:before="120" w:after="120"/>
            </w:pPr>
            <w:r>
              <w:rPr>
                <w:rFonts w:ascii="Courier New" w:hAnsi="Courier New"/>
                <w:b/>
                <w:i w:val="0"/>
                <w:sz w:val="24"/>
              </w:rPr>
              <w:t>.SCENE 3.1 - 06:00-11:00 [Slides 15-16]</w:t>
            </w:r>
          </w:p>
        </w:tc>
        <w:tc>
          <w:tcPr>
            <w:tcW w:type="dxa" w:w="4320"/>
          </w:tcPr>
          <w:p/>
          <w:p>
            <w:pPr>
              <w:spacing w:before="120" w:after="120"/>
            </w:pPr>
            <w:r>
              <w:rPr>
                <w:rFonts w:ascii="Courier New" w:hAnsi="Courier New"/>
                <w:b w:val="0"/>
                <w:i/>
                <w:sz w:val="20"/>
              </w:rPr>
              <w:t>VISUAL: Splits showing:</w:t>
              <w:br/>
              <w:t>* Nike: US basketball sponsorship shifting to European soccer, then Indian Cricket blue jersey. Zoom into specialized spikes on cricket shoes.</w:t>
              <w:br/>
              <w:t>* Domino's: American pizza menu morphing into Paneer Tikka pizza (India) and squid toppings (Japan). Delivery rider on a motorcycle navigates traffic.</w:t>
            </w:r>
          </w:p>
        </w:tc>
      </w:tr>
    </w:tbl>
    <w:p/>
    <w:tbl>
      <w:tblPr>
        <w:tblW w:type="auto" w:w="0"/>
        <w:tblLayout w:type="fixed"/>
        <w:tblLook w:firstColumn="1" w:firstRow="1" w:lastColumn="0" w:lastRow="0" w:noHBand="0" w:noVBand="1" w:val="04A0"/>
      </w:tblPr>
      <w:tblGrid>
        <w:gridCol w:w="5040"/>
        <w:gridCol w:w="4320"/>
      </w:tblGrid>
      <w:tr>
        <w:tc>
          <w:tcPr>
            <w:tcW w:type="dxa" w:w="5040"/>
          </w:tcPr>
          <w:p/>
          <w:p>
            <w:pPr>
              <w:spacing w:before="120" w:after="120"/>
            </w:pPr>
            <w:r>
              <w:rPr>
                <w:rFonts w:ascii="Courier New" w:hAnsi="Courier New"/>
                <w:b/>
                <w:i w:val="0"/>
                <w:sz w:val="24"/>
              </w:rPr>
              <w:t>INT. RETAIL STORES - DAY</w:t>
            </w:r>
          </w:p>
          <w:p>
            <w:pPr>
              <w:spacing w:before="120" w:after="0"/>
            </w:pPr>
            <w:r>
              <w:rPr>
                <w:rFonts w:ascii="Courier New" w:hAnsi="Courier New"/>
                <w:b/>
                <w:i w:val="0"/>
                <w:sz w:val="24"/>
              </w:rPr>
              <w:t>AUDIO:</w:t>
            </w:r>
          </w:p>
          <w:p>
            <w:pPr>
              <w:spacing w:after="120"/>
            </w:pPr>
            <w:r>
              <w:rPr>
                <w:rFonts w:ascii="Courier New" w:hAnsi="Courier New"/>
                <w:b w:val="0"/>
                <w:i w:val="0"/>
                <w:sz w:val="24"/>
              </w:rPr>
              <w:t>Background: Continuing cosmopolitan instrumental.</w:t>
            </w:r>
          </w:p>
          <w:p>
            <w:pPr>
              <w:spacing w:after="120"/>
            </w:pPr>
            <w:r>
              <w:rPr>
                <w:rFonts w:ascii="Courier New" w:hAnsi="Courier New"/>
                <w:b w:val="0"/>
                <w:i w:val="0"/>
                <w:sz w:val="24"/>
              </w:rPr>
              <w:t>Voice: Male narrator (continuing).</w:t>
            </w:r>
          </w:p>
          <w:p>
            <w:pPr>
              <w:spacing w:after="120"/>
            </w:pPr>
            <w:r>
              <w:rPr>
                <w:rFonts w:ascii="Courier New" w:hAnsi="Courier New"/>
                <w:b w:val="0"/>
                <w:i w:val="0"/>
                <w:sz w:val="24"/>
              </w:rPr>
              <w:t>Sound Effects: Light transition sounds.</w:t>
            </w:r>
          </w:p>
          <w:p>
            <w:pPr>
              <w:spacing w:before="120" w:after="0"/>
            </w:pPr>
            <w:r>
              <w:rPr>
                <w:rFonts w:ascii="Courier New" w:hAnsi="Courier New"/>
                <w:b/>
                <w:i w:val="0"/>
                <w:sz w:val="24"/>
              </w:rPr>
              <w:t>MALE NARRATOR</w:t>
            </w:r>
          </w:p>
          <w:p>
            <w:pPr>
              <w:spacing w:after="120"/>
            </w:pPr>
            <w:r>
              <w:rPr>
                <w:rFonts w:ascii="Courier New" w:hAnsi="Courier New"/>
                <w:b w:val="0"/>
                <w:i w:val="0"/>
                <w:sz w:val="24"/>
              </w:rPr>
              <w:t>Let's look at Slide 15 and 16 to see how two world-class brands manage this balance.</w:t>
            </w:r>
          </w:p>
          <w:p>
            <w:pPr>
              <w:spacing w:after="120"/>
            </w:pPr>
            <w:r>
              <w:rPr>
                <w:rFonts w:ascii="Courier New" w:hAnsi="Courier New"/>
                <w:b w:val="0"/>
                <w:i/>
                <w:sz w:val="22"/>
              </w:rPr>
              <w:t>First, let's look at Nike.</w:t>
            </w:r>
          </w:p>
          <w:p>
            <w:pPr>
              <w:spacing w:after="120"/>
            </w:pPr>
            <w:r>
              <w:rPr>
                <w:rFonts w:ascii="Courier New" w:hAnsi="Courier New"/>
                <w:b w:val="0"/>
                <w:i/>
                <w:sz w:val="22"/>
              </w:rPr>
              <w:t>Nike has built one of the most recognized brands on the planet. Their core product is athletic footwear and apparel. They rely heavily on standardization for their core products and their famous "Just Do It" slogan.</w:t>
            </w:r>
          </w:p>
          <w:p>
            <w:pPr>
              <w:spacing w:after="120"/>
            </w:pPr>
            <w:r>
              <w:rPr>
                <w:rFonts w:ascii="Courier New" w:hAnsi="Courier New"/>
                <w:b w:val="0"/>
                <w:i/>
                <w:sz w:val="22"/>
              </w:rPr>
              <w:t>However, Nike is a master of strategic international sponsorships and partnerships. In the United States, they sponsor American football and basketball. But when they entered Europe and South America, they put their resources behind soccer. When they came to India, what did they do? They sponsored the Indian national cricket team.</w:t>
            </w:r>
          </w:p>
          <w:p>
            <w:pPr>
              <w:spacing w:after="120"/>
            </w:pPr>
            <w:r>
              <w:rPr>
                <w:rFonts w:ascii="Courier New" w:hAnsi="Courier New"/>
                <w:b w:val="0"/>
                <w:i/>
                <w:sz w:val="22"/>
              </w:rPr>
              <w:t>Furthermore, Nike adapts its products technically. They design lightweight, breathable shoes for hot and humid tropical climates, and they engineered custom cricket shoes with specific spike configurations to grip Indian pitches. Even their ads are localized—their commercials in London feature grime music and street football, while in Mumbai they feature cricket played on crowded streets.</w:t>
            </w:r>
          </w:p>
          <w:p>
            <w:pPr>
              <w:spacing w:after="120"/>
            </w:pPr>
            <w:r>
              <w:rPr>
                <w:rFonts w:ascii="Courier New" w:hAnsi="Courier New"/>
                <w:b w:val="0"/>
                <w:i/>
                <w:sz w:val="22"/>
              </w:rPr>
              <w:t>Nike understands that while their shoes are standard, the sport that captures the heart of the consumer is local.</w:t>
            </w:r>
          </w:p>
          <w:p>
            <w:pPr>
              <w:spacing w:after="120"/>
            </w:pPr>
            <w:r>
              <w:rPr>
                <w:rFonts w:ascii="Courier New" w:hAnsi="Courier New"/>
                <w:b w:val="0"/>
                <w:i/>
                <w:sz w:val="22"/>
              </w:rPr>
              <w:t>Now, let's contrast Nike with Domino's Pizza.</w:t>
            </w:r>
          </w:p>
          <w:p>
            <w:pPr>
              <w:spacing w:after="120"/>
            </w:pPr>
            <w:r>
              <w:rPr>
                <w:rFonts w:ascii="Courier New" w:hAnsi="Courier New"/>
                <w:b w:val="0"/>
                <w:i/>
                <w:sz w:val="22"/>
              </w:rPr>
              <w:t>Pizza is a global food, but taste is deeply personal. If you go to a Domino's in America, the menu is simple: pepperoni, sausage, cheese.</w:t>
            </w:r>
          </w:p>
          <w:p>
            <w:pPr>
              <w:spacing w:after="120"/>
            </w:pPr>
            <w:r>
              <w:rPr>
                <w:rFonts w:ascii="Courier New" w:hAnsi="Courier New"/>
                <w:b w:val="0"/>
                <w:i/>
                <w:sz w:val="22"/>
              </w:rPr>
              <w:t>But Domino's realized early on that if they wanted to win in international markets, they had to adapt their toppings, crusts, and sauces.</w:t>
            </w:r>
          </w:p>
          <w:p>
            <w:pPr>
              <w:spacing w:after="120"/>
            </w:pPr>
            <w:r>
              <w:rPr>
                <w:rFonts w:ascii="Courier New" w:hAnsi="Courier New"/>
                <w:b w:val="0"/>
                <w:i/>
                <w:sz w:val="22"/>
              </w:rPr>
              <w:t>If you visit a Domino's in Asia, you will find menu options like seafood and squid toppings in Japan, or bulgogi beef in South Korea. In India, they completely restructured their menu to offer a massive variety of vegetarian options, like Paneer Tikka pizza, Peppy Paneer, and spicy Keema toppings.</w:t>
            </w:r>
          </w:p>
          <w:p>
            <w:pPr>
              <w:spacing w:after="120"/>
            </w:pPr>
            <w:r>
              <w:rPr>
                <w:rFonts w:ascii="Courier New" w:hAnsi="Courier New"/>
                <w:b w:val="0"/>
                <w:i/>
                <w:sz w:val="22"/>
              </w:rPr>
              <w:t>But here's the process adaptation: Domino's couldn't just use standard delivery methods in traffic-congested Indian cities. They had to design custom hot bags and use small, maneuverable motorcycles to navigate the chaotic lanes of Mumbai, Delhi, and Bangalore to guarantee their thirty-minute delivery.</w:t>
            </w:r>
          </w:p>
          <w:p>
            <w:pPr>
              <w:spacing w:after="120"/>
            </w:pPr>
            <w:r>
              <w:rPr>
                <w:rFonts w:ascii="Courier New" w:hAnsi="Courier New"/>
                <w:b w:val="0"/>
                <w:i/>
                <w:sz w:val="22"/>
              </w:rPr>
              <w:t>Domino's proved that you cannot sell American taste preferences or delivery systems to the world. You must adapt your product to fit the local palate, while maintaining your fast delivery process.</w:t>
            </w:r>
          </w:p>
        </w:tc>
        <w:tc>
          <w:tcPr>
            <w:tcW w:type="dxa" w:w="4320"/>
          </w:tcPr>
          <w:p/>
          <w:p>
            <w:pPr>
              <w:spacing w:before="120" w:after="120"/>
            </w:pPr>
            <w:r>
              <w:rPr>
                <w:rFonts w:ascii="Courier New" w:hAnsi="Courier New"/>
                <w:b w:val="0"/>
                <w:i/>
                <w:sz w:val="20"/>
              </w:rPr>
              <w:t>VISUAL: Professor speaking to camera.</w:t>
            </w:r>
          </w:p>
        </w:tc>
      </w:tr>
    </w:tbl>
    <w:p/>
    <w:p/>
    <w:p/>
    <w:p/>
    <w:p/>
    <w:p/>
    <w:p/>
    <w:p/>
    <w:p/>
    <w:p/>
    <w:p/>
    <w:p/>
    <w:p/>
    <w:p/>
    <w:tbl>
      <w:tblPr>
        <w:tblW w:type="auto" w:w="0"/>
        <w:tblLayout w:type="fixed"/>
        <w:tblLook w:firstColumn="1" w:firstRow="1" w:lastColumn="0" w:lastRow="0" w:noHBand="0" w:noVBand="1" w:val="04A0"/>
      </w:tblPr>
      <w:tblGrid>
        <w:gridCol w:w="5040"/>
        <w:gridCol w:w="4320"/>
      </w:tblGrid>
      <w:tr>
        <w:tc>
          <w:tcPr>
            <w:tcW w:type="dxa" w:w="5040"/>
          </w:tcPr>
          <w:p/>
          <w:p>
            <w:pPr>
              <w:spacing w:before="120" w:after="120"/>
            </w:pPr>
            <w:r>
              <w:rPr>
                <w:rFonts w:ascii="Courier New" w:hAnsi="Courier New"/>
                <w:b/>
                <w:i w:val="0"/>
                <w:sz w:val="24"/>
              </w:rPr>
              <w:t>.SCENE 4.1 - 11:00-17:00 [Slide 19]</w:t>
            </w:r>
          </w:p>
        </w:tc>
        <w:tc>
          <w:tcPr>
            <w:tcW w:type="dxa" w:w="4320"/>
          </w:tcPr>
          <w:p/>
          <w:p>
            <w:pPr>
              <w:spacing w:before="120" w:after="120"/>
            </w:pPr>
            <w:r>
              <w:rPr>
                <w:rFonts w:ascii="Courier New" w:hAnsi="Courier New"/>
                <w:b w:val="0"/>
                <w:i/>
                <w:sz w:val="20"/>
              </w:rPr>
              <w:t>VISUAL: Grid layout showing the first four challenges:</w:t>
              <w:br/>
              <w:t>* Cultural: McDonald's menu showing McAloo Tikki and Maharaja Mac.</w:t>
              <w:br/>
              <w:t>* Legal: Checklist showing GDPR logo and cosmetic safety testing symbols.</w:t>
              <w:br/>
              <w:t>* Economic: Sachet packaging designs.</w:t>
              <w:br/>
              <w:t>* Supply Chain: Logistics cold-chain refrigeration containers.</w:t>
            </w:r>
          </w:p>
        </w:tc>
      </w:tr>
    </w:tbl>
    <w:p/>
    <w:tbl>
      <w:tblPr>
        <w:tblW w:type="auto" w:w="0"/>
        <w:tblLayout w:type="fixed"/>
        <w:tblLook w:firstColumn="1" w:firstRow="1" w:lastColumn="0" w:lastRow="0" w:noHBand="0" w:noVBand="1" w:val="04A0"/>
      </w:tblPr>
      <w:tblGrid>
        <w:gridCol w:w="5040"/>
        <w:gridCol w:w="4320"/>
      </w:tblGrid>
      <w:tr>
        <w:tc>
          <w:tcPr>
            <w:tcW w:type="dxa" w:w="5040"/>
          </w:tcPr>
          <w:p/>
          <w:p>
            <w:pPr>
              <w:spacing w:before="120" w:after="120"/>
            </w:pPr>
            <w:r>
              <w:rPr>
                <w:rFonts w:ascii="Courier New" w:hAnsi="Courier New"/>
                <w:b/>
                <w:i w:val="0"/>
                <w:sz w:val="24"/>
              </w:rPr>
              <w:t>INT. CORPORATE HQ / LEGAL OFFICE - DAY</w:t>
            </w:r>
          </w:p>
          <w:p>
            <w:pPr>
              <w:spacing w:before="120" w:after="0"/>
            </w:pPr>
            <w:r>
              <w:rPr>
                <w:rFonts w:ascii="Courier New" w:hAnsi="Courier New"/>
                <w:b/>
                <w:i w:val="0"/>
                <w:sz w:val="24"/>
              </w:rPr>
              <w:t>AUDIO:</w:t>
            </w:r>
          </w:p>
          <w:p>
            <w:pPr>
              <w:spacing w:after="120"/>
            </w:pPr>
            <w:r>
              <w:rPr>
                <w:rFonts w:ascii="Courier New" w:hAnsi="Courier New"/>
                <w:b w:val="0"/>
                <w:i w:val="0"/>
                <w:sz w:val="24"/>
              </w:rPr>
              <w:t>Background: Steady, slightly serious instrumental.</w:t>
            </w:r>
          </w:p>
          <w:p>
            <w:pPr>
              <w:spacing w:after="120"/>
            </w:pPr>
            <w:r>
              <w:rPr>
                <w:rFonts w:ascii="Courier New" w:hAnsi="Courier New"/>
                <w:b w:val="0"/>
                <w:i w:val="0"/>
                <w:sz w:val="24"/>
              </w:rPr>
              <w:t>Voice: Male narrator (analytical, clear).</w:t>
            </w:r>
          </w:p>
          <w:p>
            <w:pPr>
              <w:spacing w:after="120"/>
            </w:pPr>
            <w:r>
              <w:rPr>
                <w:rFonts w:ascii="Courier New" w:hAnsi="Courier New"/>
                <w:b w:val="0"/>
                <w:i w:val="0"/>
                <w:sz w:val="24"/>
              </w:rPr>
              <w:t>Sound Effects: Corporate atmosphere.</w:t>
            </w:r>
          </w:p>
          <w:p>
            <w:pPr>
              <w:spacing w:before="120" w:after="0"/>
            </w:pPr>
            <w:r>
              <w:rPr>
                <w:rFonts w:ascii="Courier New" w:hAnsi="Courier New"/>
                <w:b/>
                <w:i w:val="0"/>
                <w:sz w:val="24"/>
              </w:rPr>
              <w:t>MALE NARRATOR</w:t>
            </w:r>
          </w:p>
          <w:p>
            <w:pPr>
              <w:spacing w:after="120"/>
            </w:pPr>
            <w:r>
              <w:rPr>
                <w:rFonts w:ascii="Courier New" w:hAnsi="Courier New"/>
                <w:b w:val="0"/>
                <w:i w:val="0"/>
                <w:sz w:val="24"/>
              </w:rPr>
              <w:t>Now let's turn to Slide 19. Taking a brand global is not a walk in the park. There are eight critical challenges that companies must navigate. Let's look at the first four.</w:t>
            </w:r>
          </w:p>
          <w:p>
            <w:pPr>
              <w:spacing w:after="120"/>
            </w:pPr>
            <w:r>
              <w:rPr>
                <w:rFonts w:ascii="Courier New" w:hAnsi="Courier New"/>
                <w:b w:val="0"/>
                <w:i/>
                <w:sz w:val="22"/>
              </w:rPr>
              <w:t>The first challenge is Cultural Differences. What appeals to a Western consumer might be completely offensive or irrelevant in another country.</w:t>
            </w:r>
          </w:p>
          <w:p>
            <w:pPr>
              <w:spacing w:after="120"/>
            </w:pPr>
            <w:r>
              <w:rPr>
                <w:rFonts w:ascii="Courier New" w:hAnsi="Courier New"/>
                <w:b w:val="0"/>
                <w:i/>
                <w:sz w:val="22"/>
              </w:rPr>
              <w:t>Consider McDonald's. When they entered India, they had a massive cultural hurdle: cows are sacred in India, and a large portion of the population is vegetarian. If McDonald's had insisted on selling their standard beef hamburgers, they would have gone bankrupt. Instead, they adapted. They removed beef from the menu, introduced the McAloo Tikki burger, and created a separate kitchen space for vegetarian food.</w:t>
            </w:r>
          </w:p>
          <w:p>
            <w:pPr>
              <w:spacing w:after="120"/>
            </w:pPr>
            <w:r>
              <w:rPr>
                <w:rFonts w:ascii="Courier New" w:hAnsi="Courier New"/>
                <w:b w:val="0"/>
                <w:i/>
                <w:sz w:val="22"/>
              </w:rPr>
              <w:t>Here's an impromptu insight: in the West, McDonald's is a cheap, fast convenience food for people on the go. In India, they positioned it as a premium family dining experience—clean, bright, and celebration-friendly. They adapted the entire brand perception. Similarly, beauty brands must adapt their cosmetic color palettes to match local skin tones and regional beauty standards—bronzers in the West versus dewy, glass-skin products in East Asia.</w:t>
            </w:r>
          </w:p>
          <w:p>
            <w:pPr>
              <w:spacing w:after="120"/>
            </w:pPr>
            <w:r>
              <w:rPr>
                <w:rFonts w:ascii="Courier New" w:hAnsi="Courier New"/>
                <w:b w:val="0"/>
                <w:i/>
                <w:sz w:val="22"/>
              </w:rPr>
              <w:t>The second challenge is Legal and Regulatory Compliance. Every country has its own set of rules.</w:t>
            </w:r>
          </w:p>
          <w:p>
            <w:pPr>
              <w:spacing w:after="120"/>
            </w:pPr>
            <w:r>
              <w:rPr>
                <w:rFonts w:ascii="Courier New" w:hAnsi="Courier New"/>
                <w:b w:val="0"/>
                <w:i/>
                <w:sz w:val="22"/>
              </w:rPr>
              <w:t>In Europe, you have strict data privacy laws like GDPR. In Sweden, advertising toys to children under twelve on television is completely banned. In India, there are strict regulations regarding foreign direct investment and product labeling. If you don't comply, you face heavy fines or banishment.</w:t>
            </w:r>
          </w:p>
          <w:p>
            <w:pPr>
              <w:spacing w:after="120"/>
            </w:pPr>
            <w:r>
              <w:rPr>
                <w:rFonts w:ascii="Courier New" w:hAnsi="Courier New"/>
                <w:b w:val="0"/>
                <w:i/>
                <w:sz w:val="22"/>
              </w:rPr>
              <w:t>The third challenge is Economic Uncertainty. Fluctuating exchange rates, inflation, and varying purchasing power make pricing and profit forecasting a nightmare. A product that is affordable in London might be a luxury item in Hanoi.</w:t>
            </w:r>
          </w:p>
          <w:p>
            <w:pPr>
              <w:spacing w:after="120"/>
            </w:pPr>
            <w:r>
              <w:rPr>
                <w:rFonts w:ascii="Courier New" w:hAnsi="Courier New"/>
                <w:b w:val="0"/>
                <w:i/>
                <w:sz w:val="22"/>
              </w:rPr>
              <w:t>Here's a clever adaptation: in emerging markets like India or the Philippines, consumer goods giants like Unilever sell shampoo and soap in small, single-use "sachets" for a few rupees. Consumers prefer small, daily cash outlays rather than buying bulk bottles. That is an economic adaptation.</w:t>
            </w:r>
          </w:p>
          <w:p>
            <w:pPr>
              <w:spacing w:after="120"/>
            </w:pPr>
            <w:r>
              <w:rPr>
                <w:rFonts w:ascii="Courier New" w:hAnsi="Courier New"/>
                <w:b w:val="0"/>
                <w:i/>
                <w:sz w:val="22"/>
              </w:rPr>
              <w:t>The fourth challenge is Supply Chain Complexities. Managing logistics across continents involves dealing with different port infrastructures, customs regulations, tariffs, and transport networks. Establishing a reliable "cold chain" to transport temperature-sensitive items like ice cream or pharmaceuticals across regions with unstable electrical grids is a massive hurdle.</w:t>
            </w:r>
          </w:p>
        </w:tc>
        <w:tc>
          <w:tcPr>
            <w:tcW w:type="dxa" w:w="4320"/>
          </w:tcPr>
          <w:p/>
          <w:p>
            <w:pPr>
              <w:spacing w:before="120" w:after="120"/>
            </w:pPr>
            <w:r>
              <w:rPr>
                <w:rFonts w:ascii="Courier New" w:hAnsi="Courier New"/>
                <w:b w:val="0"/>
                <w:i/>
                <w:sz w:val="20"/>
              </w:rPr>
              <w:t>VISUAL: Professor speaking to camera.</w:t>
            </w:r>
          </w:p>
        </w:tc>
      </w:tr>
    </w:tbl>
    <w:p/>
    <w:p/>
    <w:p/>
    <w:p/>
    <w:p/>
    <w:p/>
    <w:p/>
    <w:p/>
    <w:p/>
    <w:p/>
    <w:p/>
    <w:tbl>
      <w:tblPr>
        <w:tblW w:type="auto" w:w="0"/>
        <w:tblLayout w:type="fixed"/>
        <w:tblLook w:firstColumn="1" w:firstRow="1" w:lastColumn="0" w:lastRow="0" w:noHBand="0" w:noVBand="1" w:val="04A0"/>
      </w:tblPr>
      <w:tblGrid>
        <w:gridCol w:w="5040"/>
        <w:gridCol w:w="4320"/>
      </w:tblGrid>
      <w:tr>
        <w:tc>
          <w:tcPr>
            <w:tcW w:type="dxa" w:w="5040"/>
          </w:tcPr>
          <w:p/>
          <w:p>
            <w:pPr>
              <w:spacing w:before="120" w:after="120"/>
            </w:pPr>
            <w:r>
              <w:rPr>
                <w:rFonts w:ascii="Courier New" w:hAnsi="Courier New"/>
                <w:b/>
                <w:i w:val="0"/>
                <w:sz w:val="24"/>
              </w:rPr>
              <w:t>.SCENE 4.2 - 17:00-22:30 [Slide 20]</w:t>
            </w:r>
          </w:p>
        </w:tc>
        <w:tc>
          <w:tcPr>
            <w:tcW w:type="dxa" w:w="4320"/>
          </w:tcPr>
          <w:p/>
          <w:p>
            <w:pPr>
              <w:spacing w:before="120" w:after="120"/>
            </w:pPr>
            <w:r>
              <w:rPr>
                <w:rFonts w:ascii="Courier New" w:hAnsi="Courier New"/>
                <w:b w:val="0"/>
                <w:i/>
                <w:sz w:val="20"/>
              </w:rPr>
              <w:t>VISUAL: Grid layout showing the remaining four challenges:</w:t>
              <w:br/>
              <w:t>* Political: Trade tariff percentages overlay.</w:t>
              <w:br/>
              <w:t>* Language: Blunder examples text (KFC "Eat your fingers off" / GM Nova "It doesn't go").</w:t>
              <w:br/>
              <w:t>* Pricing/HR: Gray market textbook shipment routing, and US top-down vs. Japanese bottom-up Ringi consensus charts.</w:t>
            </w:r>
          </w:p>
        </w:tc>
      </w:tr>
    </w:tbl>
    <w:p/>
    <w:tbl>
      <w:tblPr>
        <w:tblW w:type="auto" w:w="0"/>
        <w:tblLayout w:type="fixed"/>
        <w:tblLook w:firstColumn="1" w:firstRow="1" w:lastColumn="0" w:lastRow="0" w:noHBand="0" w:noVBand="1" w:val="04A0"/>
      </w:tblPr>
      <w:tblGrid>
        <w:gridCol w:w="5040"/>
        <w:gridCol w:w="4320"/>
      </w:tblGrid>
      <w:tr>
        <w:tc>
          <w:tcPr>
            <w:tcW w:type="dxa" w:w="5040"/>
          </w:tcPr>
          <w:p/>
          <w:p>
            <w:pPr>
              <w:spacing w:before="120" w:after="120"/>
            </w:pPr>
            <w:r>
              <w:rPr>
                <w:rFonts w:ascii="Courier New" w:hAnsi="Courier New"/>
                <w:b/>
                <w:i w:val="0"/>
                <w:sz w:val="24"/>
              </w:rPr>
              <w:t>INT. GLOBAL OPERATIONS / HR CENTER - DAY</w:t>
            </w:r>
          </w:p>
          <w:p>
            <w:pPr>
              <w:spacing w:before="120" w:after="0"/>
            </w:pPr>
            <w:r>
              <w:rPr>
                <w:rFonts w:ascii="Courier New" w:hAnsi="Courier New"/>
                <w:b/>
                <w:i w:val="0"/>
                <w:sz w:val="24"/>
              </w:rPr>
              <w:t>AUDIO:</w:t>
            </w:r>
          </w:p>
          <w:p>
            <w:pPr>
              <w:spacing w:after="120"/>
            </w:pPr>
            <w:r>
              <w:rPr>
                <w:rFonts w:ascii="Courier New" w:hAnsi="Courier New"/>
                <w:b w:val="0"/>
                <w:i w:val="0"/>
                <w:sz w:val="24"/>
              </w:rPr>
              <w:t>Background: Continuing analytical instrumental.</w:t>
            </w:r>
          </w:p>
          <w:p>
            <w:pPr>
              <w:spacing w:after="120"/>
            </w:pPr>
            <w:r>
              <w:rPr>
                <w:rFonts w:ascii="Courier New" w:hAnsi="Courier New"/>
                <w:b w:val="0"/>
                <w:i w:val="0"/>
                <w:sz w:val="24"/>
              </w:rPr>
              <w:t>Voice: Male narrator (continuing).</w:t>
            </w:r>
          </w:p>
          <w:p>
            <w:pPr>
              <w:spacing w:after="120"/>
            </w:pPr>
            <w:r>
              <w:rPr>
                <w:rFonts w:ascii="Courier New" w:hAnsi="Courier New"/>
                <w:b w:val="0"/>
                <w:i w:val="0"/>
                <w:sz w:val="24"/>
              </w:rPr>
              <w:t>Sound Effects: Global communication sounds.</w:t>
            </w:r>
          </w:p>
          <w:p>
            <w:pPr>
              <w:spacing w:before="120" w:after="0"/>
            </w:pPr>
            <w:r>
              <w:rPr>
                <w:rFonts w:ascii="Courier New" w:hAnsi="Courier New"/>
                <w:b/>
                <w:i w:val="0"/>
                <w:sz w:val="24"/>
              </w:rPr>
              <w:t>MALE NARRATOR</w:t>
            </w:r>
          </w:p>
          <w:p>
            <w:pPr>
              <w:spacing w:after="120"/>
            </w:pPr>
            <w:r>
              <w:rPr>
                <w:rFonts w:ascii="Courier New" w:hAnsi="Courier New"/>
                <w:b w:val="0"/>
                <w:i w:val="0"/>
                <w:sz w:val="24"/>
              </w:rPr>
              <w:t>Let's turn to Slide 20 and look at the remaining four challenges of global marketing.</w:t>
            </w:r>
          </w:p>
          <w:p>
            <w:pPr>
              <w:spacing w:after="120"/>
            </w:pPr>
            <w:r>
              <w:rPr>
                <w:rFonts w:ascii="Courier New" w:hAnsi="Courier New"/>
                <w:b w:val="0"/>
                <w:i/>
                <w:sz w:val="22"/>
              </w:rPr>
              <w:t>The fifth challenge is Political Risks. A sudden change in government, trade policies, or international relations can disrupt business overnight.</w:t>
            </w:r>
          </w:p>
          <w:p>
            <w:pPr>
              <w:spacing w:after="120"/>
            </w:pPr>
            <w:r>
              <w:rPr>
                <w:rFonts w:ascii="Courier New" w:hAnsi="Courier New"/>
                <w:b w:val="0"/>
                <w:i/>
                <w:sz w:val="22"/>
              </w:rPr>
              <w:t>If two countries enter a trade war, tariffs can skyrocket, making your imported goods uncompetitive. Governments can place sudden bans on foreign raw materials, forcing companies like automakers to source parts locally, or even ban foreign mobile applications.</w:t>
            </w:r>
          </w:p>
          <w:p>
            <w:pPr>
              <w:spacing w:after="120"/>
            </w:pPr>
            <w:r>
              <w:rPr>
                <w:rFonts w:ascii="Courier New" w:hAnsi="Courier New"/>
                <w:b w:val="0"/>
                <w:i/>
                <w:sz w:val="22"/>
              </w:rPr>
              <w:t>The sixth challenge is Language Barriers. Communication is key to marketing, but direct translations can lead to embarrassing blunders.</w:t>
            </w:r>
          </w:p>
          <w:p>
            <w:pPr>
              <w:spacing w:after="120"/>
            </w:pPr>
            <w:r>
              <w:rPr>
                <w:rFonts w:ascii="Courier New" w:hAnsi="Courier New"/>
                <w:b w:val="0"/>
                <w:i/>
                <w:sz w:val="22"/>
              </w:rPr>
              <w:t>For instance, when KFC first entered China, their famous slogan "Finger-lickin' good" was translated into Chinese characters that literally meant "Eat your fingers off."</w:t>
            </w:r>
          </w:p>
          <w:p>
            <w:pPr>
              <w:spacing w:after="120"/>
            </w:pPr>
            <w:r>
              <w:rPr>
                <w:rFonts w:ascii="Courier New" w:hAnsi="Courier New"/>
                <w:b w:val="0"/>
                <w:i/>
                <w:sz w:val="22"/>
              </w:rPr>
              <w:t>Another famous example is the Chevy Nova. When General Motors launched the Nova in Central and South America, sales were terrible. Why? Because in Spanish, "No va" literally translates to "It doesn't go"! Who wants to buy a car called "It doesn't go"? Marketers must practice "transcreation"—translating the emotional feeling of a message rather than literal words.</w:t>
            </w:r>
          </w:p>
          <w:p>
            <w:pPr>
              <w:spacing w:after="120"/>
            </w:pPr>
            <w:r>
              <w:rPr>
                <w:rFonts w:ascii="Courier New" w:hAnsi="Courier New"/>
                <w:b w:val="0"/>
                <w:i/>
                <w:sz w:val="22"/>
              </w:rPr>
              <w:t>The seventh challenge is Understanding Pricing Strategy. You cannot just convert your home currency prices. You must understand the local competitive landscape and consumer price sensitivity.</w:t>
            </w:r>
          </w:p>
          <w:p>
            <w:pPr>
              <w:spacing w:after="120"/>
            </w:pPr>
            <w:r>
              <w:rPr>
                <w:rFonts w:ascii="Courier New" w:hAnsi="Courier New"/>
                <w:b w:val="0"/>
                <w:i/>
                <w:sz w:val="22"/>
              </w:rPr>
              <w:t>This often leads to the problem of "Gray Markets" or parallel importing. For example, textbook publishers print cheap, softcover student editions for developing countries. But middle-men buy these cheap books in bulk and ship them copy to sell to students in the United States on eBay, undermining the publisher's high-margin domestic market.</w:t>
            </w:r>
          </w:p>
          <w:p>
            <w:pPr>
              <w:spacing w:after="120"/>
            </w:pPr>
            <w:r>
              <w:rPr>
                <w:rFonts w:ascii="Courier New" w:hAnsi="Courier New"/>
                <w:b w:val="0"/>
                <w:i/>
                <w:sz w:val="22"/>
              </w:rPr>
              <w:t>The eighth and final challenge is Human Resource Management. Managing a diverse global team means dealing with different labor laws, work ethics, and cultural styles of leadership.</w:t>
            </w:r>
          </w:p>
          <w:p>
            <w:pPr>
              <w:spacing w:after="120"/>
            </w:pPr>
            <w:r>
              <w:rPr>
                <w:rFonts w:ascii="Courier New" w:hAnsi="Courier New"/>
                <w:b w:val="0"/>
                <w:i/>
                <w:sz w:val="22"/>
              </w:rPr>
              <w:t>A management style that works in Germany might be seen as overly aggressive in Thailand. In the US, executive decisions are often top-down and fast, whereas Japanese corporations use the "Ringi" system—a slow, bottom-up consensus-building process. Sometimes companies face high "expatriate failure rates" because they send managers abroad who don't understand these nuances. You must build a corporate culture that respects local differences.</w:t>
            </w:r>
          </w:p>
          <w:p>
            <w:pPr>
              <w:spacing w:after="120"/>
            </w:pPr>
            <w:r>
              <w:rPr>
                <w:rFonts w:ascii="Courier New" w:hAnsi="Courier New"/>
                <w:b w:val="0"/>
                <w:i/>
                <w:sz w:val="22"/>
              </w:rPr>
              <w:t>Navigating these eight challenges is tough, but for those who succeed, the reward is a truly global brand.</w:t>
            </w:r>
          </w:p>
        </w:tc>
        <w:tc>
          <w:tcPr>
            <w:tcW w:type="dxa" w:w="4320"/>
          </w:tcPr>
          <w:p/>
          <w:p>
            <w:pPr>
              <w:spacing w:before="120" w:after="120"/>
            </w:pPr>
            <w:r>
              <w:rPr>
                <w:rFonts w:ascii="Courier New" w:hAnsi="Courier New"/>
                <w:b w:val="0"/>
                <w:i/>
                <w:sz w:val="20"/>
              </w:rPr>
              <w:t>VISUAL: Professor speaking to camera.</w:t>
            </w:r>
          </w:p>
        </w:tc>
      </w:tr>
    </w:tbl>
    <w:p/>
    <w:p/>
    <w:p/>
    <w:p/>
    <w:p/>
    <w:p/>
    <w:p/>
    <w:p/>
    <w:p/>
    <w:p/>
    <w:p/>
    <w:p/>
    <w:p/>
    <w:tbl>
      <w:tblPr>
        <w:tblW w:type="auto" w:w="0"/>
        <w:tblLayout w:type="fixed"/>
        <w:tblLook w:firstColumn="1" w:firstRow="1" w:lastColumn="0" w:lastRow="0" w:noHBand="0" w:noVBand="1" w:val="04A0"/>
      </w:tblPr>
      <w:tblGrid>
        <w:gridCol w:w="5040"/>
        <w:gridCol w:w="4320"/>
      </w:tblGrid>
      <w:tr>
        <w:tc>
          <w:tcPr>
            <w:tcW w:type="dxa" w:w="5040"/>
          </w:tcPr>
          <w:p/>
          <w:p>
            <w:pPr>
              <w:spacing w:before="120" w:after="120"/>
            </w:pPr>
            <w:r>
              <w:rPr>
                <w:rFonts w:ascii="Courier New" w:hAnsi="Courier New"/>
                <w:b/>
                <w:i w:val="0"/>
                <w:sz w:val="24"/>
              </w:rPr>
              <w:t>.SCENE 5.1 - 22:30-24:30 [Slide 1]</w:t>
            </w:r>
          </w:p>
        </w:tc>
        <w:tc>
          <w:tcPr>
            <w:tcW w:type="dxa" w:w="4320"/>
          </w:tcPr>
          <w:p/>
          <w:p>
            <w:pPr>
              <w:spacing w:before="120" w:after="120"/>
            </w:pPr>
            <w:r>
              <w:rPr>
                <w:rFonts w:ascii="Courier New" w:hAnsi="Courier New"/>
                <w:b w:val="0"/>
                <w:i/>
                <w:sz w:val="20"/>
              </w:rPr>
              <w:t>VISUAL: Final library scene. Complete unit timeline checklist checkmarks. Professor bids farewell.</w:t>
            </w:r>
          </w:p>
        </w:tc>
      </w:tr>
    </w:tbl>
    <w:p/>
    <w:tbl>
      <w:tblPr>
        <w:tblW w:type="auto" w:w="0"/>
        <w:tblLayout w:type="fixed"/>
        <w:tblLook w:firstColumn="1" w:firstRow="1" w:lastColumn="0" w:lastRow="0" w:noHBand="0" w:noVBand="1" w:val="04A0"/>
      </w:tblPr>
      <w:tblGrid>
        <w:gridCol w:w="5040"/>
        <w:gridCol w:w="4320"/>
      </w:tblGrid>
      <w:tr>
        <w:tc>
          <w:tcPr>
            <w:tcW w:type="dxa" w:w="5040"/>
          </w:tcPr>
          <w:p/>
          <w:p>
            <w:pPr>
              <w:spacing w:before="120" w:after="120"/>
            </w:pPr>
            <w:r>
              <w:rPr>
                <w:rFonts w:ascii="Courier New" w:hAnsi="Courier New"/>
                <w:b/>
                <w:i w:val="0"/>
                <w:sz w:val="24"/>
              </w:rPr>
              <w:t>INT. MODERN UNIVERSITY LIBRARY - DAY</w:t>
            </w:r>
          </w:p>
          <w:p>
            <w:pPr>
              <w:spacing w:before="120" w:after="0"/>
            </w:pPr>
            <w:r>
              <w:rPr>
                <w:rFonts w:ascii="Courier New" w:hAnsi="Courier New"/>
                <w:b/>
                <w:i w:val="0"/>
                <w:sz w:val="24"/>
              </w:rPr>
              <w:t>AUDIO:</w:t>
            </w:r>
          </w:p>
          <w:p>
            <w:pPr>
              <w:spacing w:after="120"/>
            </w:pPr>
            <w:r>
              <w:rPr>
                <w:rFonts w:ascii="Courier New" w:hAnsi="Courier New"/>
                <w:b w:val="0"/>
                <w:i w:val="0"/>
                <w:sz w:val="24"/>
              </w:rPr>
              <w:t>Background: Same Indian classical instrumental as intro.</w:t>
            </w:r>
          </w:p>
          <w:p>
            <w:pPr>
              <w:spacing w:after="120"/>
            </w:pPr>
            <w:r>
              <w:rPr>
                <w:rFonts w:ascii="Courier New" w:hAnsi="Courier New"/>
                <w:b w:val="0"/>
                <w:i w:val="0"/>
                <w:sz w:val="24"/>
              </w:rPr>
              <w:t>Voice: Professor's cloned voice (warm, encouraging).</w:t>
            </w:r>
          </w:p>
          <w:p>
            <w:pPr>
              <w:spacing w:after="120"/>
            </w:pPr>
            <w:r>
              <w:rPr>
                <w:rFonts w:ascii="Courier New" w:hAnsi="Courier New"/>
                <w:b w:val="0"/>
                <w:i w:val="0"/>
                <w:sz w:val="24"/>
              </w:rPr>
              <w:t>Sound Effects: Subtle text reveal sounds.</w:t>
            </w:r>
          </w:p>
          <w:p>
            <w:pPr>
              <w:spacing w:before="120" w:after="0"/>
            </w:pPr>
            <w:r>
              <w:rPr>
                <w:rFonts w:ascii="Courier New" w:hAnsi="Courier New"/>
                <w:b/>
                <w:i w:val="0"/>
                <w:sz w:val="24"/>
              </w:rPr>
              <w:t>PROFESSOR</w:t>
            </w:r>
          </w:p>
          <w:p>
            <w:pPr>
              <w:spacing w:after="120"/>
            </w:pPr>
            <w:r>
              <w:rPr>
                <w:rFonts w:ascii="Courier New" w:hAnsi="Courier New"/>
                <w:b w:val="0"/>
                <w:i w:val="0"/>
                <w:sz w:val="24"/>
              </w:rPr>
              <w:t>Welcome back to the library. We have completed our journey through Global Marketing, and with that, our complete Unit-1 module on Marketing Management!</w:t>
            </w:r>
          </w:p>
          <w:p>
            <w:pPr>
              <w:spacing w:after="120"/>
            </w:pPr>
            <w:r>
              <w:rPr>
                <w:rFonts w:ascii="Courier New" w:hAnsi="Courier New"/>
                <w:b w:val="0"/>
                <w:i/>
                <w:sz w:val="22"/>
              </w:rPr>
              <w:t>Let's do a final recap of Video 3:We explored global marketing, analyzed the standardization versus adaptation dilemma, and looked at how Nike and Domino's customize their offerings for regional markets.</w:t>
            </w:r>
          </w:p>
          <w:p>
            <w:pPr>
              <w:spacing w:after="120"/>
            </w:pPr>
            <w:r>
              <w:rPr>
                <w:rFonts w:ascii="Courier New" w:hAnsi="Courier New"/>
                <w:b w:val="0"/>
                <w:i/>
                <w:sz w:val="22"/>
              </w:rPr>
              <w:t>Finally, we detailed the eight critical challenges of global marketing—cultural differences, legal compliance, economic factors, supply chain issues, political risks, language barriers, pricing, and human resources.</w:t>
            </w:r>
          </w:p>
          <w:p>
            <w:pPr>
              <w:spacing w:after="120"/>
            </w:pPr>
            <w:r>
              <w:rPr>
                <w:rFonts w:ascii="Courier New" w:hAnsi="Courier New"/>
                <w:b w:val="0"/>
                <w:i/>
                <w:sz w:val="22"/>
              </w:rPr>
              <w:t>By combining the local market foundations from Video 1, the services dynamics from Video 2, and the global perspectives from Video 3, you now have a powerful, comprehensive toolkit to analyze any marketing problem.</w:t>
            </w:r>
          </w:p>
          <w:p>
            <w:pPr>
              <w:spacing w:after="120"/>
            </w:pPr>
            <w:r>
              <w:rPr>
                <w:rFonts w:ascii="Courier New" w:hAnsi="Courier New"/>
                <w:b w:val="0"/>
                <w:i/>
                <w:sz w:val="22"/>
              </w:rPr>
              <w:t>Remember, marketing is not just about memorizing theories. It is about keeping your eyes open, observing consumer behavior, and understanding the world around you.</w:t>
            </w:r>
          </w:p>
          <w:p>
            <w:pPr>
              <w:spacing w:after="120"/>
            </w:pPr>
            <w:r>
              <w:rPr>
                <w:rFonts w:ascii="Courier New" w:hAnsi="Courier New"/>
                <w:b w:val="0"/>
                <w:i/>
                <w:sz w:val="22"/>
              </w:rPr>
              <w:t>Thank you so much for your time, your focus, and your curiosity. Keep learning, keep questioning, and keep exploring.</w:t>
            </w:r>
          </w:p>
          <w:p>
            <w:pPr>
              <w:spacing w:after="120"/>
            </w:pPr>
            <w:r>
              <w:rPr>
                <w:rFonts w:ascii="Courier New" w:hAnsi="Courier New"/>
                <w:b w:val="0"/>
                <w:i/>
                <w:sz w:val="22"/>
              </w:rPr>
              <w:t>Namaste!</w:t>
            </w:r>
          </w:p>
        </w:tc>
        <w:tc>
          <w:tcPr>
            <w:tcW w:type="dxa" w:w="4320"/>
          </w:tcPr>
          <w:p/>
          <w:p>
            <w:pPr>
              <w:spacing w:before="120" w:after="120"/>
            </w:pPr>
            <w:r>
              <w:rPr>
                <w:rFonts w:ascii="Courier New" w:hAnsi="Courier New"/>
                <w:b w:val="0"/>
                <w:i/>
                <w:sz w:val="20"/>
              </w:rPr>
              <w:t>VISUAL: Professor speaking to camera.</w:t>
            </w:r>
          </w:p>
        </w:tc>
      </w:tr>
    </w:tbl>
    <w:p/>
    <w:p/>
    <w:p/>
    <w:p/>
    <w:p/>
    <w:p/>
    <w:p/>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