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pPr>
      <w:r>
        <w:rPr>
          <w:b/>
          <w:sz w:val="36"/>
        </w:rPr>
        <w:t>Screenplay Revision Changelog</w:t>
      </w:r>
    </w:p>
    <w:p>
      <w:pPr>
        <w:spacing w:after="120"/>
      </w:pPr>
      <w:r>
        <w:rPr>
          <w:i/>
          <w:sz w:val="22"/>
        </w:rPr>
        <w:t>Marketing Management, Unit 1 — Importance and Scope of Marketing</w:t>
      </w:r>
    </w:p>
    <w:p>
      <w:pPr>
        <w:spacing w:after="120"/>
      </w:pPr>
      <w:r>
        <w:rPr>
          <w:i w:val="0"/>
          <w:sz w:val="22"/>
        </w:rPr>
        <w:t>This note documents every change made to the three professor-narrated screenplays (Video 1: Foundations of Marketing, Video 2: Services Marketing, Video 3: Global Marketing). The originals in professor/ were NOT modified — all revised files live in this folder (screenplay revision and checks/) as both .fountain and .docx. Anything not listed below was left byte-for-byte identical to the original.</w:t>
      </w:r>
    </w:p>
    <w:p>
      <w:pPr>
        <w:spacing w:before="200" w:after="80"/>
      </w:pPr>
      <w:r>
        <w:rPr>
          <w:b/>
          <w:sz w:val="24"/>
        </w:rPr>
        <w:t>Structural check requested: Professor intro / outro</w:t>
      </w:r>
    </w:p>
    <w:p>
      <w:pPr>
        <w:spacing w:after="120"/>
      </w:pPr>
      <w:r>
        <w:rPr>
          <w:i w:val="0"/>
          <w:sz w:val="22"/>
        </w:rPr>
        <w:t>Confirmed already present and unchanged in all three screenplays — no fix needed. Each video opens with a PROFESSOR scene (Scene 1.1) and closes with a PROFESSOR scene (Video 1: Scene 8.1, Video 2: Scene 5.1, Video 3: Scene 5.1). Two of the professor lines were lightly edited to keep the intro/outro recaps consistent with the new regional examples added below — see the per-video sections.</w:t>
      </w:r>
    </w:p>
    <w:p>
      <w:pPr>
        <w:spacing w:before="200" w:after="80"/>
      </w:pPr>
      <w:r>
        <w:rPr>
          <w:b/>
          <w:sz w:val="24"/>
        </w:rPr>
        <w:t>Narrator alternation (the actual issue)</w:t>
      </w:r>
    </w:p>
    <w:p>
      <w:pPr>
        <w:spacing w:after="120"/>
      </w:pPr>
      <w:r>
        <w:rPr>
          <w:i w:val="0"/>
          <w:sz w:val="22"/>
        </w:rPr>
        <w:t>Before revision: Video 1 mixed narrators but was lopsided (7 scenes FEMALE, 2 scenes MALE). Video 2 was 100% FEMALE NARRATOR (5 of 5 scenes) — no male narrator scene existed at all. Video 3 was 100% MALE NARRATOR (4 of 4 scenes) — no female narrator scene existed at all. Per your direction (balanced but topic-grouped), each screenplay now alternates narrator gender at the topic-block level while keeping multi-scene topics (e.g. 3.1+3.2, 4.1+4.2) on a single narrator for continuity within that topic. Resulting balance: Video 1 = 5 FEMALE / 4 MALE scenes, Video 2 = 3 FEMALE / 2 MALE scenes, Video 3 = 2 FEMALE / 2 MALE scenes.</w:t>
      </w:r>
    </w:p>
    <w:p>
      <w:pPr>
        <w:spacing w:before="320" w:after="120"/>
      </w:pPr>
      <w:r>
        <w:rPr>
          <w:b/>
          <w:sz w:val="28"/>
        </w:rPr>
        <w:t>Video 1 — Foundations of Marketing</w:t>
      </w:r>
    </w:p>
    <w:p>
      <w:pPr>
        <w:spacing w:before="200" w:after="80"/>
      </w:pPr>
      <w:r>
        <w:rPr>
          <w:b/>
          <w:sz w:val="24"/>
        </w:rPr>
        <w:t>Narrator changes</w:t>
      </w:r>
    </w:p>
    <w:p>
      <w:pPr>
        <w:spacing w:before="160" w:after="40"/>
      </w:pPr>
      <w:r>
        <w:rPr>
          <w:b/>
          <w:sz w:val="22"/>
        </w:rPr>
        <w:t>Scene 3.1 &amp; 3.2 — Narrator flipped FEMALE → MALE</w:t>
      </w:r>
    </w:p>
    <w:p>
      <w:pPr>
        <w:spacing w:after="160"/>
        <w:ind w:left="432"/>
      </w:pPr>
      <w:r>
        <w:rPr>
          <w:b/>
          <w:sz w:val="20"/>
        </w:rPr>
        <w:t xml:space="preserve">AFTER: </w:t>
      </w:r>
      <w:r>
        <w:rPr>
          <w:sz w:val="20"/>
        </w:rPr>
        <w:t>These two scenes cover the five evolutionary marketing concepts as one continuous topic. Flipping this block to MALE breaks up what was otherwise five female-narrated scenes in a row (2.1–2.3, 3.1–3.2, 4.1) and produces a clean alternating pattern by topic: 2.1–2.3 (F) → 3.1–3.2 (M) → 4.1 (F) → 5.1 (M, unchanged) → 6.1 (F, unchanged) → 7.1 (M, unchanged). No dialogue text was changed by this flip — only the FEMALE NARRATOR / MALE NARRATOR character cue.</w:t>
      </w:r>
    </w:p>
    <w:p>
      <w:pPr>
        <w:spacing w:before="200" w:after="80"/>
      </w:pPr>
      <w:r>
        <w:rPr>
          <w:b/>
          <w:sz w:val="24"/>
        </w:rPr>
        <w:t>Hyderabad / Koti references added</w:t>
      </w:r>
    </w:p>
    <w:p>
      <w:pPr>
        <w:spacing w:before="160" w:after="40"/>
      </w:pPr>
      <w:r>
        <w:rPr>
          <w:b/>
          <w:sz w:val="22"/>
        </w:rPr>
        <w:t>Scene 2.2 — Slugline + Pricing example: Brodipet (Guntur) → Koti Sultan Bazar (Hyderabad)</w:t>
      </w:r>
    </w:p>
    <w:p>
      <w:pPr>
        <w:spacing w:after="40"/>
        <w:ind w:left="432"/>
      </w:pPr>
      <w:r>
        <w:rPr>
          <w:b/>
          <w:sz w:val="20"/>
        </w:rPr>
        <w:t xml:space="preserve">BEFORE: </w:t>
      </w:r>
      <w:r>
        <w:rPr>
          <w:sz w:val="20"/>
        </w:rPr>
        <w:t>INT. BRODIPET TEXTILE MARKET / RYTHU BAZAR — “In the textile markets of Guntur's Brodipet, shopkeepers use psychological pricing—999 instead of 1000, seasonal discounts during Sankranti…”</w:t>
      </w:r>
    </w:p>
    <w:p>
      <w:pPr>
        <w:spacing w:after="160"/>
        <w:ind w:left="432"/>
      </w:pPr>
      <w:r>
        <w:rPr>
          <w:b/>
          <w:sz w:val="20"/>
        </w:rPr>
        <w:t xml:space="preserve">AFTER: </w:t>
      </w:r>
      <w:r>
        <w:rPr>
          <w:sz w:val="20"/>
        </w:rPr>
        <w:t>INT. KOTI SULTAN BAZAR / RYTHU BAZAR — “In Hyderabad's Koti Sultan Bazar—one of the country's largest wholesale markets for books, stationery, and electronics—traders use psychological pricing—999 instead of 1000, festival discounts during Bathukamma and Diwali, bulk purchase incentives for retailers buying in dozens…” Rythu Bazar (distribution) and the Advertising example (AP Tourism) were left untouched.</w:t>
      </w:r>
    </w:p>
    <w:p>
      <w:pPr>
        <w:spacing w:before="160" w:after="40"/>
      </w:pPr>
      <w:r>
        <w:rPr>
          <w:b/>
          <w:sz w:val="22"/>
        </w:rPr>
        <w:t>Scene 2.3 — Publicity example: swapped a generic “NTR District startup” for a named Hyderabad example</w:t>
      </w:r>
    </w:p>
    <w:p>
      <w:pPr>
        <w:spacing w:after="40"/>
        <w:ind w:left="432"/>
      </w:pPr>
      <w:r>
        <w:rPr>
          <w:b/>
          <w:sz w:val="20"/>
        </w:rPr>
        <w:t xml:space="preserve">BEFORE: </w:t>
      </w:r>
      <w:r>
        <w:rPr>
          <w:sz w:val="20"/>
        </w:rPr>
        <w:t>“…or when a local startup from NTR District gets covered, that's publicity.”</w:t>
      </w:r>
    </w:p>
    <w:p>
      <w:pPr>
        <w:spacing w:after="160"/>
        <w:ind w:left="432"/>
      </w:pPr>
      <w:r>
        <w:rPr>
          <w:b/>
          <w:sz w:val="20"/>
        </w:rPr>
        <w:t xml:space="preserve">AFTER: </w:t>
      </w:r>
      <w:r>
        <w:rPr>
          <w:sz w:val="20"/>
        </w:rPr>
        <w:t>“…or when a startup incubated at Hyderabad's T-Hub gets covered by national business media, that's publicity.” Guntur Medical College line kept as-is.</w:t>
      </w:r>
    </w:p>
    <w:p>
      <w:pPr>
        <w:spacing w:before="160" w:after="40"/>
      </w:pPr>
      <w:r>
        <w:rPr>
          <w:b/>
          <w:sz w:val="22"/>
        </w:rPr>
        <w:t>Scene 3.2 — Slugline + Marketing Concept example: Guntur educational institutions → Ameerpet coaching hub (Hyderabad)</w:t>
      </w:r>
    </w:p>
    <w:p>
      <w:pPr>
        <w:spacing w:after="40"/>
        <w:ind w:left="432"/>
      </w:pPr>
      <w:r>
        <w:rPr>
          <w:b/>
          <w:sz w:val="20"/>
        </w:rPr>
        <w:t xml:space="preserve">BEFORE: </w:t>
      </w:r>
      <w:r>
        <w:rPr>
          <w:sz w:val="20"/>
        </w:rPr>
        <w:t>INT. GUNTUR EDUCATIONAL CAMPUS / NATURAL FARM — “Consider how successful educational institutions in Guntur operate…”</w:t>
      </w:r>
    </w:p>
    <w:p>
      <w:pPr>
        <w:spacing w:after="160"/>
        <w:ind w:left="432"/>
      </w:pPr>
      <w:r>
        <w:rPr>
          <w:b/>
          <w:sz w:val="20"/>
        </w:rPr>
        <w:t xml:space="preserve">AFTER: </w:t>
      </w:r>
      <w:r>
        <w:rPr>
          <w:sz w:val="20"/>
        </w:rPr>
        <w:t>INT. AMEERPET COACHING HUB / NATURAL FARM — “Consider how the coaching institutes clustered around Hyderabad's Ameerpet operate. They don't just teach a fixed syllabus; they constantly research which skills IT recruiters are hiring for…” Selling Concept and Societal Marketing Concept content (Natural Farming, Tirumala) untouched.</w:t>
      </w:r>
    </w:p>
    <w:p>
      <w:pPr>
        <w:spacing w:before="160" w:after="40"/>
      </w:pPr>
      <w:r>
        <w:rPr>
          <w:b/>
          <w:sz w:val="22"/>
        </w:rPr>
        <w:t>Scene 6.1 — Customer Value example: added Koti alongside Guntur Main Bazaar</w:t>
      </w:r>
    </w:p>
    <w:p>
      <w:pPr>
        <w:spacing w:after="40"/>
        <w:ind w:left="432"/>
      </w:pPr>
      <w:r>
        <w:rPr>
          <w:b/>
          <w:sz w:val="20"/>
        </w:rPr>
        <w:t xml:space="preserve">BEFORE: </w:t>
      </w:r>
      <w:r>
        <w:rPr>
          <w:sz w:val="20"/>
        </w:rPr>
        <w:t>“…why do millions still prefer local markets like Guntur Main Bazaar or Brodipet?”</w:t>
      </w:r>
    </w:p>
    <w:p>
      <w:pPr>
        <w:spacing w:after="160"/>
        <w:ind w:left="432"/>
      </w:pPr>
      <w:r>
        <w:rPr>
          <w:b/>
          <w:sz w:val="20"/>
        </w:rPr>
        <w:t xml:space="preserve">AFTER: </w:t>
      </w:r>
      <w:r>
        <w:rPr>
          <w:sz w:val="20"/>
        </w:rPr>
        <w:t>“…why do millions still prefer local markets like Guntur Main Bazaar or Hyderabad's Koti market?”</w:t>
      </w:r>
    </w:p>
    <w:p>
      <w:pPr>
        <w:spacing w:before="160" w:after="40"/>
      </w:pPr>
      <w:r>
        <w:rPr>
          <w:b/>
          <w:sz w:val="22"/>
        </w:rPr>
        <w:t>Scene 7.1 — B2B example: added Hyderabad pharma (Genome Valley) as a third industrial-marketing example</w:t>
      </w:r>
    </w:p>
    <w:p>
      <w:pPr>
        <w:spacing w:after="160"/>
        <w:ind w:left="432"/>
      </w:pPr>
      <w:r>
        <w:rPr>
          <w:b/>
          <w:sz w:val="20"/>
        </w:rPr>
        <w:t xml:space="preserve">AFTER: </w:t>
      </w:r>
      <w:r>
        <w:rPr>
          <w:sz w:val="20"/>
        </w:rPr>
        <w:t>Added after the Godrej Agrovet paragraph: “Or consider Hyderabad's pharmaceutical companies in Genome Valley, which supply active pharmaceutical ingredients and vaccines to drug manufacturers around the world. Their marketing centers on regulatory compliance, batch consistency, and multi-year supply agreements—B2B trust built on data, not emotion.” Vizag Steel and Godrej Agrovet examples kept, nothing removed.</w:t>
      </w:r>
    </w:p>
    <w:p>
      <w:pPr>
        <w:spacing w:before="160" w:after="40"/>
      </w:pPr>
      <w:r>
        <w:rPr>
          <w:b/>
          <w:sz w:val="22"/>
        </w:rPr>
        <w:t>Scene 8.1 (Professor outro) — Recap line updated to reflect the new examples above</w:t>
      </w:r>
    </w:p>
    <w:p>
      <w:pPr>
        <w:spacing w:after="40"/>
        <w:ind w:left="432"/>
      </w:pPr>
      <w:r>
        <w:rPr>
          <w:b/>
          <w:sz w:val="20"/>
        </w:rPr>
        <w:t xml:space="preserve">BEFORE: </w:t>
      </w:r>
      <w:r>
        <w:rPr>
          <w:sz w:val="20"/>
        </w:rPr>
        <w:t>“…from Kondapalli toys to Vizag Steel and local businesses.”</w:t>
      </w:r>
    </w:p>
    <w:p>
      <w:pPr>
        <w:spacing w:after="160"/>
        <w:ind w:left="432"/>
      </w:pPr>
      <w:r>
        <w:rPr>
          <w:b/>
          <w:sz w:val="20"/>
        </w:rPr>
        <w:t xml:space="preserve">AFTER: </w:t>
      </w:r>
      <w:r>
        <w:rPr>
          <w:sz w:val="20"/>
        </w:rPr>
        <w:t>“…from Kondapalli toys to Hyderabad's Koti bazaars and Ameerpet coaching hubs, and from Vizag Steel to local businesses everywhere in between.”</w:t>
      </w:r>
    </w:p>
    <w:p>
      <w:pPr>
        <w:spacing w:before="320" w:after="120"/>
      </w:pPr>
      <w:r>
        <w:rPr>
          <w:b/>
          <w:sz w:val="28"/>
        </w:rPr>
        <w:t>Video 2 — Services Marketing</w:t>
      </w:r>
    </w:p>
    <w:p>
      <w:pPr>
        <w:spacing w:before="200" w:after="80"/>
      </w:pPr>
      <w:r>
        <w:rPr>
          <w:b/>
          <w:sz w:val="24"/>
        </w:rPr>
        <w:t>Narrator changes</w:t>
      </w:r>
    </w:p>
    <w:p>
      <w:pPr>
        <w:spacing w:before="160" w:after="40"/>
      </w:pPr>
      <w:r>
        <w:rPr>
          <w:b/>
          <w:sz w:val="22"/>
        </w:rPr>
        <w:t>Scene 3.1 &amp; 3.2 — Narrator flipped FEMALE → MALE</w:t>
      </w:r>
    </w:p>
    <w:p>
      <w:pPr>
        <w:spacing w:after="160"/>
        <w:ind w:left="432"/>
      </w:pPr>
      <w:r>
        <w:rPr>
          <w:b/>
          <w:sz w:val="20"/>
        </w:rPr>
        <w:t xml:space="preserve">AFTER: </w:t>
      </w:r>
      <w:r>
        <w:rPr>
          <w:sz w:val="20"/>
        </w:rPr>
        <w:t>Video 2 previously had zero male-narrated scenes. The six-characteristics block (3.1–3.2) is now MALE, producing an alternating topic pattern: 2.1 Definition/Uber (F) → 3.1–3.2 Six Characteristics (M) → 4.1–4.2 Seven Ps (F). 3 FEMALE scenes / 2 MALE scenes overall — a workable balance given Video 2 only has 3 distinct topic blocks.</w:t>
      </w:r>
    </w:p>
    <w:p>
      <w:pPr>
        <w:spacing w:before="200" w:after="80"/>
      </w:pPr>
      <w:r>
        <w:rPr>
          <w:b/>
          <w:sz w:val="24"/>
        </w:rPr>
        <w:t>Hyderabad / Koti references added</w:t>
      </w:r>
    </w:p>
    <w:p>
      <w:pPr>
        <w:spacing w:before="160" w:after="40"/>
      </w:pPr>
      <w:r>
        <w:rPr>
          <w:b/>
          <w:sz w:val="22"/>
        </w:rPr>
        <w:t>Scene 1.1 (Professor intro) — Cross-video recap updated to match the Video 1 Koti swap</w:t>
      </w:r>
    </w:p>
    <w:p>
      <w:pPr>
        <w:spacing w:after="40"/>
        <w:ind w:left="432"/>
      </w:pPr>
      <w:r>
        <w:rPr>
          <w:b/>
          <w:sz w:val="20"/>
        </w:rPr>
        <w:t xml:space="preserve">BEFORE: </w:t>
      </w:r>
      <w:r>
        <w:rPr>
          <w:sz w:val="20"/>
        </w:rPr>
        <w:t>“We talked about Guntur chillies, textiles in Brodipet, and steel from Vizag.”</w:t>
      </w:r>
    </w:p>
    <w:p>
      <w:pPr>
        <w:spacing w:after="160"/>
        <w:ind w:left="432"/>
      </w:pPr>
      <w:r>
        <w:rPr>
          <w:b/>
          <w:sz w:val="20"/>
        </w:rPr>
        <w:t xml:space="preserve">AFTER: </w:t>
      </w:r>
      <w:r>
        <w:rPr>
          <w:sz w:val="20"/>
        </w:rPr>
        <w:t>“We talked about Guntur chillies, wholesale trade in Hyderabad's Koti, and steel from Vizag.” (Kept in sync with the Brodipet→Koti change made in Video 1, Scene 2.2.)</w:t>
      </w:r>
    </w:p>
    <w:p>
      <w:pPr>
        <w:spacing w:before="160" w:after="40"/>
      </w:pPr>
      <w:r>
        <w:rPr>
          <w:b/>
          <w:sz w:val="22"/>
        </w:rPr>
        <w:t>Scene 3.1 — Slugline + Intangibility example: KIMS Hospital (Guntur) → Apollo Hospitals Jubilee Hills (Hyderabad)</w:t>
      </w:r>
    </w:p>
    <w:p>
      <w:pPr>
        <w:spacing w:after="40"/>
        <w:ind w:left="432"/>
      </w:pPr>
      <w:r>
        <w:rPr>
          <w:b/>
          <w:sz w:val="20"/>
        </w:rPr>
        <w:t xml:space="preserve">BEFORE: </w:t>
      </w:r>
      <w:r>
        <w:rPr>
          <w:sz w:val="20"/>
        </w:rPr>
        <w:t>INT. KIMS HOSPITAL / AP TOURISM DESK — “Imagine you are going to KIMS Hospital in Guntur…”</w:t>
      </w:r>
    </w:p>
    <w:p>
      <w:pPr>
        <w:spacing w:after="160"/>
        <w:ind w:left="432"/>
      </w:pPr>
      <w:r>
        <w:rPr>
          <w:b/>
          <w:sz w:val="20"/>
        </w:rPr>
        <w:t xml:space="preserve">AFTER: </w:t>
      </w:r>
      <w:r>
        <w:rPr>
          <w:sz w:val="20"/>
        </w:rPr>
        <w:t>INT. APOLLO HOSPITALS JUBILEE HILLS / AP TOURISM DESK — “Imagine you are going to Apollo Hospitals in Hyderabad's Jubilee Hills…” This is a full replacement, not a supplement — Apollo Hospitals is arguably the more nationally recognized brand for this specific intangibility example.</w:t>
      </w:r>
    </w:p>
    <w:p>
      <w:pPr>
        <w:spacing w:before="160" w:after="40"/>
      </w:pPr>
      <w:r>
        <w:rPr>
          <w:b/>
          <w:sz w:val="22"/>
        </w:rPr>
        <w:t>Scene 3.1 — Perishability example: APSRTC Guntur→Visakhapatnam → TSRTC Hyderabad→Vijayawada</w:t>
      </w:r>
    </w:p>
    <w:p>
      <w:pPr>
        <w:spacing w:after="40"/>
        <w:ind w:left="432"/>
      </w:pPr>
      <w:r>
        <w:rPr>
          <w:b/>
          <w:sz w:val="20"/>
        </w:rPr>
        <w:t xml:space="preserve">BEFORE: </w:t>
      </w:r>
      <w:r>
        <w:rPr>
          <w:sz w:val="20"/>
        </w:rPr>
        <w:t>“Let's say an APSRTC bus leaves Guntur for Visakhapatnam with ten empty seats…”</w:t>
      </w:r>
    </w:p>
    <w:p>
      <w:pPr>
        <w:spacing w:after="160"/>
        <w:ind w:left="432"/>
      </w:pPr>
      <w:r>
        <w:rPr>
          <w:b/>
          <w:sz w:val="20"/>
        </w:rPr>
        <w:t xml:space="preserve">AFTER: </w:t>
      </w:r>
      <w:r>
        <w:rPr>
          <w:sz w:val="20"/>
        </w:rPr>
        <w:t>“Let's say a TSRTC bus leaves Hyderabad's Jubilee Bus Station for Vijayawada with ten empty seats…”</w:t>
      </w:r>
    </w:p>
    <w:p>
      <w:pPr>
        <w:spacing w:before="160" w:after="40"/>
      </w:pPr>
      <w:r>
        <w:rPr>
          <w:b/>
          <w:sz w:val="22"/>
        </w:rPr>
        <w:t>Scene 3.2 — Variability (biryani) example: Guntur → Hyderabad's Koti</w:t>
      </w:r>
    </w:p>
    <w:p>
      <w:pPr>
        <w:spacing w:after="40"/>
        <w:ind w:left="432"/>
      </w:pPr>
      <w:r>
        <w:rPr>
          <w:b/>
          <w:sz w:val="20"/>
        </w:rPr>
        <w:t xml:space="preserve">BEFORE: </w:t>
      </w:r>
      <w:r>
        <w:rPr>
          <w:sz w:val="20"/>
        </w:rPr>
        <w:t>“You go to your favorite biryani point in Guntur on a Tuesday night…”</w:t>
      </w:r>
    </w:p>
    <w:p>
      <w:pPr>
        <w:spacing w:after="160"/>
        <w:ind w:left="432"/>
      </w:pPr>
      <w:r>
        <w:rPr>
          <w:b/>
          <w:sz w:val="20"/>
        </w:rPr>
        <w:t xml:space="preserve">AFTER: </w:t>
      </w:r>
      <w:r>
        <w:rPr>
          <w:sz w:val="20"/>
        </w:rPr>
        <w:t>“You go to your favorite biryani point in Hyderabad's Koti on a Tuesday night…” Araku Valley (Changing Demand) and the lawyer pricing example were left as-is.</w:t>
      </w:r>
    </w:p>
    <w:p>
      <w:pPr>
        <w:spacing w:before="160" w:after="40"/>
      </w:pPr>
      <w:r>
        <w:rPr>
          <w:b/>
          <w:sz w:val="22"/>
        </w:rPr>
        <w:t>Scene 4.1 — Slugline + P1 Product example: IIT coaching center in Guntur → Ameerpet coaching centers (Hyderabad)</w:t>
      </w:r>
    </w:p>
    <w:p>
      <w:pPr>
        <w:spacing w:after="40"/>
        <w:ind w:left="432"/>
      </w:pPr>
      <w:r>
        <w:rPr>
          <w:b/>
          <w:sz w:val="20"/>
        </w:rPr>
        <w:t xml:space="preserve">BEFORE: </w:t>
      </w:r>
      <w:r>
        <w:rPr>
          <w:sz w:val="20"/>
        </w:rPr>
        <w:t>INT. AIRTEL OFFICE / COACHING CENTER — “When you enroll in an IIT coaching center in Guntur…”</w:t>
      </w:r>
    </w:p>
    <w:p>
      <w:pPr>
        <w:spacing w:after="160"/>
        <w:ind w:left="432"/>
      </w:pPr>
      <w:r>
        <w:rPr>
          <w:b/>
          <w:sz w:val="20"/>
        </w:rPr>
        <w:t xml:space="preserve">AFTER: </w:t>
      </w:r>
      <w:r>
        <w:rPr>
          <w:sz w:val="20"/>
        </w:rPr>
        <w:t>INT. AIRTEL OFFICE / AMEERPET COACHING CENTER — “When you enroll in one of the IIT-JEE or banking-exam coaching centers packed into Hyderabad's Ameerpet…” Consistent with the Ameerpet reference introduced in Video 1, Scene 3.2.</w:t>
      </w:r>
    </w:p>
    <w:p>
      <w:pPr>
        <w:spacing w:before="160" w:after="40"/>
      </w:pPr>
      <w:r>
        <w:rPr>
          <w:b/>
          <w:sz w:val="22"/>
        </w:rPr>
        <w:t>Scene 4.1 — P3 Place example: added Hyderabad to the Swiggy/Zomato city list</w:t>
      </w:r>
    </w:p>
    <w:p>
      <w:pPr>
        <w:spacing w:after="40"/>
        <w:ind w:left="432"/>
      </w:pPr>
      <w:r>
        <w:rPr>
          <w:b/>
          <w:sz w:val="20"/>
        </w:rPr>
        <w:t xml:space="preserve">BEFORE: </w:t>
      </w:r>
      <w:r>
        <w:rPr>
          <w:sz w:val="20"/>
        </w:rPr>
        <w:t>“…the place utility of restaurants in Vijayawada and Guntur.”</w:t>
      </w:r>
    </w:p>
    <w:p>
      <w:pPr>
        <w:spacing w:after="160"/>
        <w:ind w:left="432"/>
      </w:pPr>
      <w:r>
        <w:rPr>
          <w:b/>
          <w:sz w:val="20"/>
        </w:rPr>
        <w:t xml:space="preserve">AFTER: </w:t>
      </w:r>
      <w:r>
        <w:rPr>
          <w:sz w:val="20"/>
        </w:rPr>
        <w:t>“…the place utility of restaurants in Vijayawada, Guntur, and Hyderabad.”</w:t>
      </w:r>
    </w:p>
    <w:p>
      <w:pPr>
        <w:spacing w:before="160" w:after="40"/>
      </w:pPr>
      <w:r>
        <w:rPr>
          <w:b/>
          <w:sz w:val="22"/>
        </w:rPr>
        <w:t>Scene 4.2 — P7 Physical Evidence example: added Hyderabad to the banks/coaching-offices line</w:t>
      </w:r>
    </w:p>
    <w:p>
      <w:pPr>
        <w:spacing w:after="40"/>
        <w:ind w:left="432"/>
      </w:pPr>
      <w:r>
        <w:rPr>
          <w:b/>
          <w:sz w:val="20"/>
        </w:rPr>
        <w:t xml:space="preserve">BEFORE: </w:t>
      </w:r>
      <w:r>
        <w:rPr>
          <w:sz w:val="20"/>
        </w:rPr>
        <w:t>“Why do modern banks and corporate coaching offices in Guntur invest in fancy glass facades…”</w:t>
      </w:r>
    </w:p>
    <w:p>
      <w:pPr>
        <w:spacing w:after="160"/>
        <w:ind w:left="432"/>
      </w:pPr>
      <w:r>
        <w:rPr>
          <w:b/>
          <w:sz w:val="20"/>
        </w:rPr>
        <w:t xml:space="preserve">AFTER: </w:t>
      </w:r>
      <w:r>
        <w:rPr>
          <w:sz w:val="20"/>
        </w:rPr>
        <w:t>“Why do modern banks and corporate coaching offices in Guntur and Hyderabad invest in fancy glass facades…”</w:t>
      </w:r>
    </w:p>
    <w:p>
      <w:pPr>
        <w:spacing w:before="320" w:after="120"/>
      </w:pPr>
      <w:r>
        <w:rPr>
          <w:b/>
          <w:sz w:val="28"/>
        </w:rPr>
        <w:t>Video 3 — Global Marketing</w:t>
      </w:r>
    </w:p>
    <w:p>
      <w:pPr>
        <w:spacing w:before="200" w:after="80"/>
      </w:pPr>
      <w:r>
        <w:rPr>
          <w:b/>
          <w:sz w:val="24"/>
        </w:rPr>
        <w:t>Narrator changes</w:t>
      </w:r>
    </w:p>
    <w:p>
      <w:pPr>
        <w:spacing w:before="160" w:after="40"/>
      </w:pPr>
      <w:r>
        <w:rPr>
          <w:b/>
          <w:sz w:val="22"/>
        </w:rPr>
        <w:t>Scene 3.1 — Narrator flipped MALE → FEMALE</w:t>
      </w:r>
    </w:p>
    <w:p>
      <w:pPr>
        <w:spacing w:after="160"/>
        <w:ind w:left="432"/>
      </w:pPr>
      <w:r>
        <w:rPr>
          <w:b/>
          <w:sz w:val="20"/>
        </w:rPr>
        <w:t xml:space="preserve">AFTER: </w:t>
      </w:r>
      <w:r>
        <w:rPr>
          <w:sz w:val="20"/>
        </w:rPr>
        <w:t>Video 3 previously had zero female-narrated scenes. The Nike/Domino's block (3.1) is now FEMALE.</w:t>
      </w:r>
    </w:p>
    <w:p>
      <w:pPr>
        <w:spacing w:before="160" w:after="40"/>
      </w:pPr>
      <w:r>
        <w:rPr>
          <w:b/>
          <w:sz w:val="22"/>
        </w:rPr>
        <w:t>Scene 4.2 — Narrator flipped MALE → FEMALE</w:t>
      </w:r>
    </w:p>
    <w:p>
      <w:pPr>
        <w:spacing w:after="160"/>
        <w:ind w:left="432"/>
      </w:pPr>
      <w:r>
        <w:rPr>
          <w:b/>
          <w:sz w:val="20"/>
        </w:rPr>
        <w:t xml:space="preserve">AFTER: </w:t>
      </w:r>
      <w:r>
        <w:rPr>
          <w:sz w:val="20"/>
        </w:rPr>
        <w:t>The second half of the eight challenges (5–8) is now FEMALE. Resulting pattern: 2.1 Standardize vs. Adapt (M) → 3.1 Nike/Domino's (F) → 4.1 Challenges 1–4 (M) → 4.2 Challenges 5–8 (F) — a clean 2 MALE / 2 FEMALE alternation across the four topic blocks.</w:t>
      </w:r>
    </w:p>
    <w:p>
      <w:pPr>
        <w:spacing w:before="200" w:after="80"/>
      </w:pPr>
      <w:r>
        <w:rPr>
          <w:b/>
          <w:sz w:val="24"/>
        </w:rPr>
        <w:t>Hyderabad / Koti references added</w:t>
      </w:r>
    </w:p>
    <w:p>
      <w:pPr>
        <w:spacing w:after="120"/>
      </w:pPr>
      <w:r>
        <w:rPr>
          <w:i w:val="0"/>
          <w:sz w:val="22"/>
        </w:rPr>
        <w:t>Video 3 is global-facing by design (Apple, Starbucks, Nike, Domino's, McDonald's, KFC, Chevy Nova, Unilever) and had almost no regional AP examples to begin with, so these are additive rather than replacements — nothing existing was removed.</w:t>
      </w:r>
    </w:p>
    <w:p>
      <w:pPr>
        <w:spacing w:before="160" w:after="40"/>
      </w:pPr>
      <w:r>
        <w:rPr>
          <w:b/>
          <w:sz w:val="22"/>
        </w:rPr>
        <w:t>Scene 1.1 (Professor intro) — Cross-video recap updated to match the Video 2 Apollo Hospitals swap</w:t>
      </w:r>
    </w:p>
    <w:p>
      <w:pPr>
        <w:spacing w:after="40"/>
        <w:ind w:left="432"/>
      </w:pPr>
      <w:r>
        <w:rPr>
          <w:b/>
          <w:sz w:val="20"/>
        </w:rPr>
        <w:t xml:space="preserve">BEFORE: </w:t>
      </w:r>
      <w:r>
        <w:rPr>
          <w:sz w:val="20"/>
        </w:rPr>
        <w:t>“…analyzing Guntur chilli traders, Mangalagiri weavers, KIMS healthcare, and local transport.”</w:t>
      </w:r>
    </w:p>
    <w:p>
      <w:pPr>
        <w:spacing w:after="160"/>
        <w:ind w:left="432"/>
      </w:pPr>
      <w:r>
        <w:rPr>
          <w:b/>
          <w:sz w:val="20"/>
        </w:rPr>
        <w:t xml:space="preserve">AFTER: </w:t>
      </w:r>
      <w:r>
        <w:rPr>
          <w:sz w:val="20"/>
        </w:rPr>
        <w:t>“…analyzing Guntur chilli traders, Mangalagiri weavers, Hyderabad's Apollo Hospitals healthcare model, and local transport.”</w:t>
      </w:r>
    </w:p>
    <w:p>
      <w:pPr>
        <w:spacing w:before="160" w:after="40"/>
      </w:pPr>
      <w:r>
        <w:rPr>
          <w:b/>
          <w:sz w:val="22"/>
        </w:rPr>
        <w:t>Scene 3.1 — Nike paragraph: added a Hyderabad FC / Indian Super League reference</w:t>
      </w:r>
    </w:p>
    <w:p>
      <w:pPr>
        <w:spacing w:after="160"/>
        <w:ind w:left="432"/>
      </w:pPr>
      <w:r>
        <w:rPr>
          <w:b/>
          <w:sz w:val="20"/>
        </w:rPr>
        <w:t xml:space="preserve">AFTER: </w:t>
      </w:r>
      <w:r>
        <w:rPr>
          <w:sz w:val="20"/>
        </w:rPr>
        <w:t>Added after the cricket-sponsorship sentence: “Closer to home, you'll see the same instinct in how sportswear brands back Hyderabad FC, the city's Indian Super League football club, to build a foothold in a market where football is steadily growing alongside cricket.”</w:t>
      </w:r>
    </w:p>
    <w:p>
      <w:pPr>
        <w:spacing w:before="160" w:after="40"/>
      </w:pPr>
      <w:r>
        <w:rPr>
          <w:b/>
          <w:sz w:val="22"/>
        </w:rPr>
        <w:t>Scene 3.1 — Domino's paragraph: added Hyderabad's Old City to the delivery-adaptation example</w:t>
      </w:r>
    </w:p>
    <w:p>
      <w:pPr>
        <w:spacing w:after="40"/>
        <w:ind w:left="432"/>
      </w:pPr>
      <w:r>
        <w:rPr>
          <w:b/>
          <w:sz w:val="20"/>
        </w:rPr>
        <w:t xml:space="preserve">BEFORE: </w:t>
      </w:r>
      <w:r>
        <w:rPr>
          <w:sz w:val="20"/>
        </w:rPr>
        <w:t>“…navigate the chaotic lanes of Mumbai, Delhi, and Bangalore to guarantee their thirty-minute delivery.”</w:t>
      </w:r>
    </w:p>
    <w:p>
      <w:pPr>
        <w:spacing w:after="160"/>
        <w:ind w:left="432"/>
      </w:pPr>
      <w:r>
        <w:rPr>
          <w:b/>
          <w:sz w:val="20"/>
        </w:rPr>
        <w:t xml:space="preserve">AFTER: </w:t>
      </w:r>
      <w:r>
        <w:rPr>
          <w:sz w:val="20"/>
        </w:rPr>
        <w:t>“…navigate the chaotic, narrow lanes of Hyderabad's Old City, Mumbai, Delhi, and Bangalore to guarantee their thirty-minute delivery.”</w:t>
      </w:r>
    </w:p>
    <w:p>
      <w:pPr>
        <w:spacing w:before="160" w:after="40"/>
      </w:pPr>
      <w:r>
        <w:rPr>
          <w:b/>
          <w:sz w:val="22"/>
        </w:rPr>
        <w:t>Scene 4.1 — Supply Chain Complexities: added a Hyderabad pharma cold-chain example</w:t>
      </w:r>
    </w:p>
    <w:p>
      <w:pPr>
        <w:spacing w:after="160"/>
        <w:ind w:left="432"/>
      </w:pPr>
      <w:r>
        <w:rPr>
          <w:b/>
          <w:sz w:val="20"/>
        </w:rPr>
        <w:t xml:space="preserve">AFTER: </w:t>
      </w:r>
      <w:r>
        <w:rPr>
          <w:sz w:val="20"/>
        </w:rPr>
        <w:t>Added to the end of the paragraph: “Hyderabad's own pharmaceutical exporters, who ship vaccines and active pharmaceutical ingredients worldwide, live with this exact cold-chain challenge every day.”</w:t>
      </w:r>
    </w:p>
    <w:p>
      <w:pPr>
        <w:spacing w:before="160" w:after="40"/>
      </w:pPr>
      <w:r>
        <w:rPr>
          <w:b/>
          <w:sz w:val="22"/>
        </w:rPr>
        <w:t>Scene 4.2 — Pricing / Gray Markets paragraph: added Hyderabad's Koti book market</w:t>
      </w:r>
    </w:p>
    <w:p>
      <w:pPr>
        <w:spacing w:after="40"/>
        <w:ind w:left="432"/>
      </w:pPr>
      <w:r>
        <w:rPr>
          <w:b/>
          <w:sz w:val="20"/>
        </w:rPr>
        <w:t xml:space="preserve">BEFORE: </w:t>
      </w:r>
      <w:r>
        <w:rPr>
          <w:sz w:val="20"/>
        </w:rPr>
        <w:t>“…textbook publishers print cheap, softcover student editions for developing countries. But middle-men buy these cheap books in bulk…”</w:t>
      </w:r>
    </w:p>
    <w:p>
      <w:pPr>
        <w:spacing w:after="160"/>
        <w:ind w:left="432"/>
      </w:pPr>
      <w:r>
        <w:rPr>
          <w:b/>
          <w:sz w:val="20"/>
        </w:rPr>
        <w:t xml:space="preserve">AFTER: </w:t>
      </w:r>
      <w:r>
        <w:rPr>
          <w:sz w:val="20"/>
        </w:rPr>
        <w:t>“…textbook publishers print cheap, softcover student editions for developing countries. You can see this exact phenomenon in Hyderabad's Koti book market, where wholesale traders resell these discounted international editions in bulk. But middle-men also ship these cheap books…”</w:t>
      </w:r>
    </w:p>
    <w:p>
      <w:pPr>
        <w:spacing w:before="320" w:after="120"/>
      </w:pPr>
      <w:r>
        <w:rPr>
          <w:b/>
          <w:sz w:val="28"/>
        </w:rPr>
        <w:t>Notes / things I'd flag for your review</w:t>
      </w:r>
    </w:p>
    <w:p>
      <w:pPr>
        <w:pStyle w:val="ListBullet"/>
      </w:pPr>
      <w:r>
        <w:rPr>
          <w:sz w:val="22"/>
        </w:rPr>
        <w:t>Video 2, Scene 3.2 slugline has a likely pre-existing typo (“ARAKU TOUR CONGO”, probably meant “Araku Tourism Circuit”). I left it untouched since it wasn't part of the requested scope — flagging it here in case you want it fixed separately.</w:t>
      </w:r>
    </w:p>
    <w:p>
      <w:pPr>
        <w:pStyle w:val="ListBullet"/>
      </w:pPr>
      <w:r>
        <w:rPr>
          <w:sz w:val="22"/>
        </w:rPr>
        <w:t>I kept Guntur as the dominant regional identity in Video 1 and made Hyderabad/Koti a second, recurring thread rather than a full takeover — per your “replace some, not all” direction. If you want Hyderabad weighted more heavily (or less), the same replace-in-place method used here makes further passes easy.</w:t>
      </w:r>
    </w:p>
    <w:p>
      <w:pPr>
        <w:pStyle w:val="ListBullet"/>
      </w:pPr>
      <w:r>
        <w:rPr>
          <w:sz w:val="22"/>
        </w:rPr>
        <w:t>All narrator-gender edits changed only the FEMALE NARRATOR / MALE NARRATOR character cue line — no narration text was reworded to accommodate the voice change.</w:t>
      </w:r>
    </w:p>
    <w:p>
      <w:pPr>
        <w:pStyle w:val="ListBullet"/>
      </w:pPr>
      <w:r>
        <w:rPr>
          <w:sz w:val="22"/>
        </w:rPr>
        <w:t>Files in professor/ are untouched. This folder's .fountain files are line-for-line identical to the originals except at the specific points listed above — verified with a diff against professor/ before generating these .docx files.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