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Windansea Coconuts — Roles &amp; Responsibilities</w:t>
      </w:r>
    </w:p>
    <w:p>
      <w:pPr>
        <w:spacing w:after="150"/>
      </w:pPr>
      <w:r>
        <w:rPr>
          <w:i/>
          <w:iCs/>
          <w:color w:val="595959"/>
        </w:rPr>
        <w:t xml:space="preserve">Full functional role set required to operate the business</w:t>
      </w:r>
    </w:p>
    <w:p>
      <w:pPr>
        <w:pStyle w:val="Heading1"/>
        <w:spacing w:after="30" w:before="70"/>
      </w:pPr>
      <w:r>
        <w:t xml:space="preserve">1. Revenue / Growth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Event activation sales — pipeline ownership, proposal development, closing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Wholesale account growth — new hotel/restaurant accounts, expansion within existing ones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Partnerships / business development — distribution deals, brand co-activations, channel partnerships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Pricing strategy — margin-aware pricing across packages, markets, and client tiers</w:t>
      </w:r>
    </w:p>
    <w:p>
      <w:pPr>
        <w:pStyle w:val="Heading1"/>
        <w:spacing w:after="30" w:before="70"/>
      </w:pPr>
      <w:r>
        <w:t xml:space="preserve">2. Account Management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Wholesale account servicing — ongoing relationship, reorder cadence, issue resolution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Event client servicing — pre-event coordination, on-site point of contact, post-event follow-up</w:t>
      </w:r>
    </w:p>
    <w:p>
      <w:pPr>
        <w:pStyle w:val="Heading1"/>
        <w:spacing w:after="30" w:before="70"/>
      </w:pPr>
      <w:r>
        <w:t xml:space="preserve">3. Event Operations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Event planning and coordination — staffing, logistics, timeline per activation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On-site execution — day-of management, setup/breakdown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Delivery and fulfillment — scheduled wholesale delivery routes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Prep / production — coconut prep, branding/stamping, inventory prep ahead of events</w:t>
      </w:r>
    </w:p>
    <w:p>
      <w:pPr>
        <w:pStyle w:val="Heading1"/>
        <w:spacing w:after="30" w:before="70"/>
      </w:pPr>
      <w:r>
        <w:t xml:space="preserve">4. Supply Chain / Procurement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Primary and backup supplier sourcing per key input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Vendor relationship management and contract terms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Purchase order accuracy and tracking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Inventory and cost control</w:t>
      </w:r>
    </w:p>
    <w:p>
      <w:pPr>
        <w:pStyle w:val="Heading1"/>
        <w:spacing w:after="30" w:before="70"/>
      </w:pPr>
      <w:r>
        <w:t xml:space="preserve">5. Finance &amp; Accounting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Invoicing — issuing and tracking all invoices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Accounts receivable / collections — active follow-up, aging management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Reconciliation — payment platform vs. bank, ongoing not periodic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Payroll administration — hourly, per-delivery, and salaried staff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Financial reporting — P&amp;L by channel, margin by event/account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Tax and entity compliance — filings, corporate maintenance</w:t>
      </w:r>
    </w:p>
    <w:p>
      <w:pPr>
        <w:pStyle w:val="Heading1"/>
        <w:spacing w:after="30" w:before="70"/>
      </w:pPr>
      <w:r>
        <w:t xml:space="preserve">6. People / HR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Recruiting and onboarding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Employment compliance — workers' comp, classification, contracts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Performance management and incentive structuring</w:t>
      </w:r>
    </w:p>
    <w:p>
      <w:pPr>
        <w:pStyle w:val="Heading1"/>
        <w:spacing w:after="30" w:before="70"/>
      </w:pPr>
      <w:r>
        <w:t xml:space="preserve">7. Marketing / Brand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Social media management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Content and creative production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Pitch/concept development for prospective clients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Brand consistency across channels</w:t>
      </w:r>
    </w:p>
    <w:p>
      <w:pPr>
        <w:pStyle w:val="Heading1"/>
        <w:spacing w:after="30" w:before="70"/>
      </w:pPr>
      <w:r>
        <w:t xml:space="preserve">8. Systems / Operations Infrastructure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Operations tracking software (scheduling, prep, logistics) — actively used, not half-built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Internal tooling for error reduction (POs, vendor accuracy)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Data/reporting infrastructure connecting sales, ops, and finance</w:t>
      </w:r>
    </w:p>
    <w:p>
      <w:pPr>
        <w:pStyle w:val="Heading1"/>
        <w:spacing w:after="30" w:before="70"/>
      </w:pPr>
      <w:r>
        <w:t xml:space="preserve">9. Executive / Strategic Leadership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Channel and resource prioritization across event vs. wholesale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New venture evaluation (new products, verticals, markets)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Final decision authority on hiring, capital allocation, and direction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Cross-functional coordination so sales, ops, and finance aren't operating in silos</w:t>
      </w:r>
    </w:p>
    <w:p>
      <w:pPr>
        <w:pStyle w:val="Heading1"/>
        <w:spacing w:after="200"/>
      </w:pPr>
      <w:r>
        <w:t xml:space="preserve">Who Does What</w:t>
      </w:r>
    </w:p>
    <w:p>
      <w:pPr>
        <w:pStyle w:val="Heading2"/>
        <w:spacing w:after="30" w:before="70"/>
      </w:pPr>
      <w:r>
        <w:t xml:space="preserve">You — Sales &amp; Shared CEO Responsibilities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Outbound sales — wholesale account acquisition and conference/event activation pipeline, proposal development, closing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Pricing strategy across packages, markets, and client tiers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Shared strategic leadership — resource allocation across event vs. wholesale, hiring decisions, new venture evaluation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Final decision authority on direction and capital allocation</w:t>
      </w:r>
    </w:p>
    <w:p>
      <w:pPr>
        <w:pStyle w:val="Heading2"/>
        <w:spacing w:after="30" w:before="70"/>
      </w:pPr>
      <w:r>
        <w:t xml:space="preserve">Trent — GM, San Diego (transitioning from Ops Manager)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Inbound sales and San Diego relationships — mid-market corporate events, weddings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Event execution oversight — ensuring everything gets done pre- to post-event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Onboarding for new hires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Employee incentive structuring</w:t>
      </w:r>
    </w:p>
    <w:p>
      <w:pPr>
        <w:pStyle w:val="Heading2"/>
        <w:spacing w:after="30" w:before="70"/>
      </w:pPr>
      <w:r>
        <w:t xml:space="preserve">Ops Manager (new hire)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Warehouse management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Event execution — pre-event prep through post-event breakdown, end to end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Owns the on-the-ground standard: execution should run flawlessly every time</w:t>
      </w:r>
    </w:p>
    <w:p>
      <w:pPr>
        <w:pStyle w:val="Heading2"/>
        <w:spacing w:after="30" w:before="70"/>
      </w:pPr>
      <w:r>
        <w:t xml:space="preserve">Executive Assistant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Finance — transactional processing, invoicing support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Payroll administration</w:t>
      </w:r>
    </w:p>
    <w:p>
      <w:pPr>
        <w:pStyle w:val="Heading2"/>
        <w:spacing w:after="30" w:before="70"/>
      </w:pPr>
      <w:r>
        <w:t xml:space="preserve">Jordan — Systems &amp; Strategic Advisor (10–20 hrs/week, part-time)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Systems infrastructure — owns the ClickUp tracker, PO/stamp tool, and other internal tooling from build to adoption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Data and reporting infrastructure connecting sales, ops, and finance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Strategic advisory — ongoing sounding board for you on major decisions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Note: given limited weekly hours, Jordan's scope is intentionally narrow — systems plus advisory, not day-to-day financial oversight, supply chain, or account management</w:t>
      </w:r>
    </w:p>
    <w:p>
      <w:pPr>
        <w:pStyle w:val="Heading2"/>
        <w:spacing w:after="30" w:before="70"/>
      </w:pPr>
      <w:r>
        <w:t xml:space="preserve">Edy — Social Media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Social media management and content</w:t>
      </w:r>
    </w:p>
    <w:p>
      <w:pPr>
        <w:pStyle w:val="Heading2"/>
        <w:spacing w:after="30" w:before="70"/>
      </w:pPr>
      <w:r>
        <w:t xml:space="preserve">Remaining Gaps — No Current Owner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Financial depth beyond payroll — AR/collections ownership, bank reconciliation, channel-level P&amp;L, tax/entity compliance. The Exec Assistant role as scoped is transactional; none of the six people owns this at a strategic level.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Supply chain / procurement — vendor sourcing, PO accuracy, inventory and cost control has no clear owner.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Wholesale account servicing — once you close a wholesale account, no one is explicitly responsible for the ongoing relationship, reorders, and issue resolution.</w:t>
      </w:r>
    </w:p>
    <w:p>
      <w:pPr>
        <w:pStyle w:val="ListParagraph"/>
        <w:numPr>
          <w:ilvl w:val="0"/>
          <w:numId w:val="1"/>
        </w:numPr>
        <w:spacing w:after="15"/>
      </w:pPr>
      <w:r>
        <w:t xml:space="preserve">Marketing beyond social — pitch decks, creative concepts for prospective clients, brand consistency across channels.</w:t>
      </w:r>
    </w:p>
    <w:p>
      <w:r>
        <w:br w:type="page"/>
      </w:r>
    </w:p>
    <w:p>
      <w:pPr>
        <w:pStyle w:val="Heading1"/>
        <w:spacing w:after="100"/>
      </w:pPr>
      <w:r>
        <w:t xml:space="preserve">Monthly Compensation</w:t>
      </w:r>
    </w:p>
    <w:p>
      <w:pPr>
        <w:spacing w:after="200"/>
      </w:pPr>
      <w:r>
        <w:rPr>
          <w:i/>
          <w:iCs/>
          <w:color w:val="595959"/>
        </w:rPr>
        <w:t xml:space="preserve">Payroll tax rate: 25%. For you, only $2,000/month runs through payroll (taxed); the remaining $4,000/month is an owner's draw and is not subject to payroll tax.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100"/>
      </w:tblGrid>
      <w:tr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Gross Monthly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Payroll Tax (25%)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 Cost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Subject to payroll tax (25%)</w:t>
            </w:r>
          </w:p>
        </w:tc>
        <w:tc>
          <w:tcPr>
            <w:tcW w:type="dxa" w:w="2000"/>
            <w:shd w:fill="D9E2F3" w:val="clear"/>
          </w:tcPr>
          <w:p/>
        </w:tc>
        <w:tc>
          <w:tcPr>
            <w:tcW w:type="dxa" w:w="2000"/>
            <w:shd w:fill="D9E2F3" w:val="clear"/>
          </w:tcPr>
          <w:p/>
        </w:tc>
        <w:tc>
          <w:tcPr>
            <w:tcW w:type="dxa" w:w="2100"/>
            <w:shd w:fill="D9E2F3" w:val="clear"/>
          </w:tcPr>
          <w:p/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You (payroll portion)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$2,000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$500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$2,500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Trent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$7,300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$1,825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$9,125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Ops Manager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$4,500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$1,125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$5,625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Subtotal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$13,800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$3,450</w:t>
            </w:r>
          </w:p>
        </w:tc>
        <w:tc>
          <w:tcPr>
            <w:tcW w:type="dxa" w:w="2100"/>
          </w:tcPr>
          <w:p>
            <w:r>
              <w:rPr>
                <w:b/>
                <w:bCs/>
              </w:rPr>
              <w:t xml:space="preserve">$17,250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Owner's draw (not subject to payroll tax)</w:t>
            </w:r>
          </w:p>
        </w:tc>
        <w:tc>
          <w:tcPr>
            <w:tcW w:type="dxa" w:w="2000"/>
            <w:shd w:fill="D9E2F3" w:val="clear"/>
          </w:tcPr>
          <w:p/>
        </w:tc>
        <w:tc>
          <w:tcPr>
            <w:tcW w:type="dxa" w:w="2000"/>
            <w:shd w:fill="D9E2F3" w:val="clear"/>
          </w:tcPr>
          <w:p/>
        </w:tc>
        <w:tc>
          <w:tcPr>
            <w:tcW w:type="dxa" w:w="2100"/>
            <w:shd w:fill="D9E2F3" w:val="clear"/>
          </w:tcPr>
          <w:p/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You (owner's draw)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$4,000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$4,000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Subtotal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$4,000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2100"/>
          </w:tcPr>
          <w:p>
            <w:r>
              <w:rPr>
                <w:b/>
                <w:bCs/>
              </w:rPr>
              <w:t xml:space="preserve">$4,000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Not subject to payroll tax (contractors)</w:t>
            </w:r>
          </w:p>
        </w:tc>
        <w:tc>
          <w:tcPr>
            <w:tcW w:type="dxa" w:w="2000"/>
            <w:shd w:fill="D9E2F3" w:val="clear"/>
          </w:tcPr>
          <w:p/>
        </w:tc>
        <w:tc>
          <w:tcPr>
            <w:tcW w:type="dxa" w:w="2000"/>
            <w:shd w:fill="D9E2F3" w:val="clear"/>
          </w:tcPr>
          <w:p/>
        </w:tc>
        <w:tc>
          <w:tcPr>
            <w:tcW w:type="dxa" w:w="2100"/>
            <w:shd w:fill="D9E2F3" w:val="clear"/>
          </w:tcPr>
          <w:p/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Executive Assistant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$1,200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$1,200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Jordan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$2,700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$2,700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Edy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$3,250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$3,250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Subtotal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$7,150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2100"/>
          </w:tcPr>
          <w:p>
            <w:r>
              <w:rPr>
                <w:b/>
                <w:bCs/>
              </w:rPr>
              <w:t xml:space="preserve">$7,150</w:t>
            </w:r>
          </w:p>
        </w:tc>
      </w:tr>
      <w:tr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 Monthly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$24,950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$3,450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$28,400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2026-08-25T19:29:51.477Z</dcterms:created>
  <dcterms:modified xsi:type="dcterms:W3CDTF">2026-08-25T19:29:51.477Z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