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andara" w:hAnsi="Candara" w:cs="Candara"/>
          <w:sz w:val="28"/>
          <w:sz-cs w:val="28"/>
          <w:b/>
        </w:rPr>
        <w:t xml:space="preserve">Who are the happy people?</w:t>
      </w:r>
      <w:r>
        <w:rPr>
          <w:rFonts w:ascii="Candara" w:hAnsi="Candara" w:cs="Candara"/>
          <w:sz w:val="24"/>
          <w:sz-cs w:val="24"/>
        </w:rPr>
        <w:t xml:space="preserve"/>
      </w:r>
    </w:p>
    <w:p>
      <w:pPr/>
      <w:r>
        <w:rPr>
          <w:rFonts w:ascii="Candara" w:hAnsi="Candara" w:cs="Candara"/>
          <w:sz w:val="24"/>
          <w:sz-cs w:val="24"/>
        </w:rPr>
        <w:t xml:space="preserve"/>
      </w:r>
    </w:p>
    <w:p>
      <w:pPr/>
      <w:r>
        <w:rPr>
          <w:rFonts w:ascii="Candara" w:hAnsi="Candara" w:cs="Candara"/>
          <w:sz w:val="24"/>
          <w:sz-cs w:val="24"/>
        </w:rPr>
        <w:t xml:space="preserve">People in Europe are asked how happy they are. The European Social Survey also provides country, personal values, family situation, and income data for these people. So who are these happy people? Where do they live? Are they religious? Are the rich? And how old are they?</w:t>
      </w:r>
    </w:p>
    <w:p>
      <w:pPr/>
      <w:r>
        <w:rPr>
          <w:rFonts w:ascii="Candara" w:hAnsi="Candara" w:cs="Candara"/>
          <w:sz w:val="24"/>
          <w:sz-cs w:val="24"/>
        </w:rPr>
        <w:t xml:space="preserve"/>
      </w:r>
    </w:p>
    <w:p>
      <w:pPr/>
      <w:r>
        <w:rPr>
          <w:rFonts w:ascii="Candara" w:hAnsi="Candara" w:cs="Candara"/>
          <w:sz w:val="24"/>
          <w:sz-cs w:val="24"/>
        </w:rPr>
        <w:t xml:space="preserve">http://www.europeansocialsurvey.org/data/</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