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35332" cy="2095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5332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</w:t>
        <w:tab/>
        <w:tab/>
        <w:t xml:space="preserve">  YOUTH RISK BEHAVIOUR SURVEY 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 xml:space="preserve">DATA ANALYSIS AND TRENDS REPORT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 xml:space="preserve">  1991-2017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Report created by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Archana Ravi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EXECUTIVE SUMMARY </w:t>
      </w:r>
    </w:p>
    <w:p w:rsidR="00000000" w:rsidDel="00000000" w:rsidP="00000000" w:rsidRDefault="00000000" w:rsidRPr="00000000" w14:paraId="0000000F">
      <w:pPr>
        <w:shd w:fill="ffffff" w:val="clear"/>
        <w:spacing w:after="300" w:line="360" w:lineRule="auto"/>
        <w:jc w:val="both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The U.S. Youth Risk Behavior Survey (YRBS), conducted biannually since 1991, provides national data on the health-risk behaviors of all grade students. The Youth Risk Behavior Surveillance System (YRBSS) monitors six categories of health-related behaviors that contribute to the leading causes of death and disability among youth and adults, including—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Behaviors that contribute to unintentional injuries and violence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Sexual behaviors related to unintended pregnancy and sexually transmitted diseases, including HIV infection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Alcohol and other drug use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Tobacco use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Unhealthy dietary behaviors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40" w:line="360" w:lineRule="auto"/>
        <w:ind w:left="720" w:hanging="360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Inadequate physical activity</w:t>
      </w:r>
    </w:p>
    <w:p w:rsidR="00000000" w:rsidDel="00000000" w:rsidP="00000000" w:rsidRDefault="00000000" w:rsidRPr="00000000" w14:paraId="00000016">
      <w:pPr>
        <w:shd w:fill="ffffff" w:val="clear"/>
        <w:spacing w:after="240" w:line="360" w:lineRule="auto"/>
        <w:jc w:val="both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YRBSS also measures the prevalence of obesity and asthma and other health-related behaviors plus sexual identity and sex of sexual contacts.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jc w:val="both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e2e2e"/>
          <w:sz w:val="24"/>
          <w:szCs w:val="24"/>
          <w:rtl w:val="0"/>
        </w:rPr>
        <w:t xml:space="preserve">YRBSS includes a national school-based survey conducted by CDC and state, territorial, tribal, and local surveys conducted by state, territorial, and local education and health agencies and tribal governments.</w:t>
      </w:r>
    </w:p>
    <w:p w:rsidR="00000000" w:rsidDel="00000000" w:rsidP="00000000" w:rsidRDefault="00000000" w:rsidRPr="00000000" w14:paraId="00000018">
      <w:pPr>
        <w:shd w:fill="ffffff" w:val="clear"/>
        <w:spacing w:after="300" w:line="360" w:lineRule="auto"/>
        <w:jc w:val="both"/>
        <w:rPr>
          <w:rFonts w:ascii="Times New Roman" w:cs="Times New Roman" w:eastAsia="Times New Roman" w:hAnsi="Times New Roman"/>
          <w:color w:val="2e2e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175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HOW TRAUMA IS A GATEWAY TO DRUG USAGE AND ALCOHOL INTAKE?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color w:val="0c0c0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24"/>
          <w:szCs w:val="24"/>
          <w:rtl w:val="0"/>
        </w:rPr>
        <w:t xml:space="preserve">The things you experience in your childhood typically follow you into adolescence and adulthood. They shape how you think, behave and react to people and situations. There is a clear connection between childhood trauma and alcoholism and other addictions.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color w:val="0c0c0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24"/>
          <w:szCs w:val="24"/>
          <w:rtl w:val="0"/>
        </w:rPr>
        <w:t xml:space="preserve">Trauma can create a variety of long-term mental health issues, including PTSD. These issues lead many to self-medicate with excessive drinking or drug misuse.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c0c0c"/>
          <w:sz w:val="24"/>
          <w:szCs w:val="24"/>
          <w:rtl w:val="0"/>
        </w:rPr>
        <w:t xml:space="preserve">According to the Children’s Mental Health Network(CMHN),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linkage between ACE’s and trauma and substance abuse disorders (SUD’s) is compelling.In his paper, Origins of Addiction, Felitti reports that people who experience 4 or more ACE’s are 500% more likely to abuse alcohol. People who report five ACE’s or more are 7 to 10 times more likely to report illicit drug abuse. A jaw-dropping data point indicates that individuals who survive 6 or more ACE’s are 46 times more likely to be IV drug abusers than people who report no ACE’s. Trauma truly is the “gateway drug” to addictions.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color w:val="0c0c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TRENDS RELATED TO SUICIDAL RATES 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analysis helps us find the trend of Suicidal rates from 2009-2017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nearly 4.5% increase the percentage of respondents who claims to have attempted a suicide.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20.0" w:type="dxa"/>
        <w:jc w:val="left"/>
        <w:tblInd w:w="6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80"/>
        <w:gridCol w:w="2960"/>
        <w:gridCol w:w="2420"/>
        <w:gridCol w:w="2360"/>
        <w:tblGridChange w:id="0">
          <w:tblGrid>
            <w:gridCol w:w="3080"/>
            <w:gridCol w:w="2960"/>
            <w:gridCol w:w="2420"/>
            <w:gridCol w:w="2360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Have you attempted suicide?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Students who responded a ‘Yes’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Percentage of respondents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No of Respondents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Survey 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1871.0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1"/>
                <w:szCs w:val="21"/>
                <w:highlight w:val="green"/>
              </w:rPr>
            </w:pPr>
            <w:r w:rsidDel="00000000" w:rsidR="00000000" w:rsidRPr="00000000">
              <w:rPr>
                <w:sz w:val="21"/>
                <w:szCs w:val="21"/>
                <w:highlight w:val="green"/>
                <w:rtl w:val="0"/>
              </w:rPr>
              <w:t xml:space="preserve">11.5%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16188.0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2024.0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1"/>
                <w:szCs w:val="21"/>
                <w:highlight w:val="red"/>
              </w:rPr>
            </w:pPr>
            <w:r w:rsidDel="00000000" w:rsidR="00000000" w:rsidRPr="00000000">
              <w:rPr>
                <w:sz w:val="21"/>
                <w:szCs w:val="21"/>
                <w:highlight w:val="red"/>
                <w:rtl w:val="0"/>
              </w:rPr>
              <w:t xml:space="preserve">16.2%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14492.0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9050" distT="19050" distL="19050" distR="19050">
            <wp:extent cx="4312000" cy="2939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000" cy="293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TRENDS RELATED TO DEPRESSION</w:t>
      </w:r>
    </w:p>
    <w:p w:rsidR="00000000" w:rsidDel="00000000" w:rsidP="00000000" w:rsidRDefault="00000000" w:rsidRPr="00000000" w14:paraId="0000003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trends related to depression were inferred from the survey on how often they feel sad or hopeless in a day.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study proves that there is nearly a 4%  increase in the number of students feeling sad or hopeless every single day.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2009, nearly 1 in 4  students felt sad and hopeless.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2017, nearly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 3 students felt sad and hopeless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Year of survey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Did not feel sad or hopeless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Felt Sad and Hopeless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highlight w:val="white"/>
                <w:rtl w:val="0"/>
              </w:rPr>
              <w:t xml:space="preserve">72.1%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27.8%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2017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68%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31%</w:t>
            </w:r>
          </w:p>
        </w:tc>
      </w:tr>
    </w:tbl>
    <w:p w:rsidR="00000000" w:rsidDel="00000000" w:rsidP="00000000" w:rsidRDefault="00000000" w:rsidRPr="00000000" w14:paraId="0000004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9050" distT="19050" distL="19050" distR="19050">
            <wp:extent cx="5210175" cy="310038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TRENDS RELATED TO DRUG ABUSE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In 2009, nearly 1 in 4 students tried marijuana.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In 2017,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95959"/>
          <w:sz w:val="24"/>
          <w:szCs w:val="24"/>
          <w:rtl w:val="0"/>
        </w:rPr>
        <w:t xml:space="preserve">almost 1 in 3 students have tried marijuana</w:t>
      </w: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3"/>
        </w:numPr>
        <w:spacing w:after="320" w:lineRule="auto"/>
        <w:ind w:left="720" w:hanging="360"/>
        <w:rPr>
          <w:rFonts w:ascii="Times New Roman" w:cs="Times New Roman" w:eastAsia="Times New Roman" w:hAnsi="Times New Roman"/>
          <w:color w:val="59595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595959"/>
          <w:sz w:val="24"/>
          <w:szCs w:val="24"/>
          <w:rtl w:val="0"/>
        </w:rPr>
        <w:t xml:space="preserve">There is nearly a 5% increase in students who use Marijuana for the past 9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048250" cy="45386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538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2d3237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 MALE OR FEMALE USE MARIJUANA MORE?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170.0" w:type="dxa"/>
        <w:jc w:val="left"/>
        <w:tblInd w:w="-33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040"/>
        <w:gridCol w:w="3735"/>
        <w:gridCol w:w="1725"/>
        <w:gridCol w:w="2670"/>
        <w:tblGridChange w:id="0">
          <w:tblGrid>
            <w:gridCol w:w="2040"/>
            <w:gridCol w:w="3735"/>
            <w:gridCol w:w="1725"/>
            <w:gridCol w:w="2670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220" w:before="220" w:lineRule="auto"/>
              <w:ind w:left="420" w:right="420" w:firstLine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Have you tried marijuana?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220" w:before="220" w:lineRule="auto"/>
              <w:ind w:left="420" w:right="420" w:firstLine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220" w:before="220" w:lineRule="auto"/>
              <w:ind w:left="420" w:right="420" w:firstLine="0"/>
              <w:jc w:val="righ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Yes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220" w:before="220" w:lineRule="auto"/>
              <w:ind w:right="42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Year of Survey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220" w:before="220" w:lineRule="auto"/>
              <w:ind w:left="420" w:right="420" w:firstLine="0"/>
              <w:jc w:val="left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1991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73.5%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  <w:shd w:fill="38761d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38761d" w:val="clear"/>
                <w:rtl w:val="0"/>
              </w:rPr>
              <w:t xml:space="preserve">26.4%</w:t>
            </w:r>
          </w:p>
        </w:tc>
      </w:tr>
      <w:tr>
        <w:trPr>
          <w:trHeight w:val="110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65.4%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  <w:shd w:fill="274e13" w:val="clear"/>
              </w:rPr>
            </w:pPr>
            <w:r w:rsidDel="00000000" w:rsidR="00000000" w:rsidRPr="00000000">
              <w:rPr>
                <w:b w:val="1"/>
                <w:sz w:val="21"/>
                <w:szCs w:val="21"/>
                <w:shd w:fill="274e13" w:val="clear"/>
                <w:rtl w:val="0"/>
              </w:rPr>
              <w:t xml:space="preserve">34.5%</w:t>
            </w:r>
          </w:p>
        </w:tc>
      </w:tr>
      <w:tr>
        <w:trPr>
          <w:trHeight w:val="110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63.6%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  <w:highlight w:val="red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red"/>
                <w:rtl w:val="0"/>
              </w:rPr>
              <w:t xml:space="preserve">36.3%</w:t>
            </w:r>
          </w:p>
        </w:tc>
      </w:tr>
      <w:tr>
        <w:trPr>
          <w:trHeight w:val="920" w:hRule="atLeast"/>
        </w:trPr>
        <w:tc>
          <w:tcPr>
            <w:vMerge w:val="continue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Female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64.7%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220" w:before="220" w:lineRule="auto"/>
              <w:ind w:left="420" w:right="420" w:firstLine="0"/>
              <w:rPr>
                <w:b w:val="1"/>
                <w:sz w:val="21"/>
                <w:szCs w:val="21"/>
                <w:highlight w:val="red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red"/>
                <w:rtl w:val="0"/>
              </w:rPr>
              <w:t xml:space="preserve">35.2%</w:t>
            </w:r>
          </w:p>
        </w:tc>
      </w:tr>
    </w:tbl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BIBLIOGRAPHY</w:t>
      </w:r>
    </w:p>
    <w:p w:rsidR="00000000" w:rsidDel="00000000" w:rsidP="00000000" w:rsidRDefault="00000000" w:rsidRPr="00000000" w14:paraId="00000083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-Data Reference :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https://www.cdc.gov/healthyyouth/data/yrbs/data.htm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 References:</w:t>
      </w:r>
    </w:p>
    <w:p w:rsidR="00000000" w:rsidDel="00000000" w:rsidP="00000000" w:rsidRDefault="00000000" w:rsidRPr="00000000" w14:paraId="00000085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https://www.gatewayfoundation.org/addiction-blog/trauma-and-addiction/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https://www.cmhnetwork.org/news/trauma-is-the-gateway-drug-an-aces-informed-approach-to-substance-abuse-treatment/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https://sobernation.com/the-correlation-between-trauma-and-substance-abuse/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dc.gov/healthyyouth/data/yrbs/data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s://www.cmhnetwork.org/news/trauma-is-the-gateway-drug-an-aces-informed-approach-to-substance-abuse-treatment/" TargetMode="External"/><Relationship Id="rId12" Type="http://schemas.openxmlformats.org/officeDocument/2006/relationships/hyperlink" Target="https://www.gatewayfoundation.org/addiction-blog/trauma-and-addic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sobernation.com/the-correlation-between-trauma-and-substance-abuse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