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spacing w:line="240" w:lineRule="auto"/>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一．APP介绍</w:t>
      </w:r>
    </w:p>
    <w:p>
      <w:pPr>
        <w:numPr>
          <w:ilvl w:val="0"/>
          <w:numId w:val="0"/>
        </w:numPr>
        <w:spacing w:line="240" w:lineRule="auto"/>
        <w:ind w:firstLine="420" w:firstLineChars="0"/>
        <w:rPr>
          <w:rFonts w:hint="eastAsia" w:ascii="微软雅黑" w:hAnsi="微软雅黑" w:eastAsia="微软雅黑" w:cs="微软雅黑"/>
          <w:color w:val="000000" w:themeColor="text1"/>
          <w:sz w:val="30"/>
          <w:szCs w:val="30"/>
          <w:lang w:val="en-US" w:eastAsia="zh-CN"/>
          <w14:textFill>
            <w14:solidFill>
              <w14:schemeClr w14:val="tx1"/>
            </w14:solidFill>
          </w14:textFill>
        </w:rPr>
      </w:pPr>
      <w:r>
        <w:rPr>
          <w:rFonts w:hint="eastAsia" w:ascii="微软雅黑" w:hAnsi="微软雅黑" w:eastAsia="微软雅黑" w:cs="微软雅黑"/>
          <w:color w:val="000000" w:themeColor="text1"/>
          <w:sz w:val="30"/>
          <w:szCs w:val="30"/>
          <w:lang w:val="en-US" w:eastAsia="zh-CN"/>
          <w14:textFill>
            <w14:solidFill>
              <w14:schemeClr w14:val="tx1"/>
            </w14:solidFill>
          </w14:textFill>
        </w:rPr>
        <w:t>二货 APP是一个面向个人的以物易物的闲置物品交换平台。不花钱，用你的闲置，去交换你需要的宝贝。</w:t>
      </w:r>
    </w:p>
    <w:p>
      <w:pPr>
        <w:numPr>
          <w:ilvl w:val="0"/>
          <w:numId w:val="0"/>
        </w:numPr>
        <w:spacing w:line="240" w:lineRule="auto"/>
        <w:ind w:firstLine="420" w:firstLineChars="0"/>
        <w:rPr>
          <w:rFonts w:hint="eastAsia" w:ascii="微软雅黑" w:hAnsi="微软雅黑" w:eastAsia="微软雅黑" w:cs="微软雅黑"/>
          <w:color w:val="000000" w:themeColor="text1"/>
          <w:sz w:val="30"/>
          <w:szCs w:val="30"/>
          <w:lang w:val="en-US" w:eastAsia="zh-CN"/>
          <w14:textFill>
            <w14:solidFill>
              <w14:schemeClr w14:val="tx1"/>
            </w14:solidFill>
          </w14:textFill>
        </w:rPr>
      </w:pPr>
    </w:p>
    <w:p>
      <w:pPr>
        <w:numPr>
          <w:ilvl w:val="0"/>
          <w:numId w:val="0"/>
        </w:numPr>
        <w:spacing w:line="240" w:lineRule="auto"/>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二．需求背景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ascii="微软雅黑" w:hAnsi="微软雅黑" w:eastAsia="微软雅黑" w:cs="微软雅黑"/>
          <w:color w:val="000000" w:themeColor="text1"/>
          <w:sz w:val="30"/>
          <w:szCs w:val="30"/>
          <w:lang w:val="en-US" w:eastAsia="zh-CN"/>
          <w14:textFill>
            <w14:solidFill>
              <w14:schemeClr w14:val="tx1"/>
            </w14:solidFill>
          </w14:textFill>
        </w:rPr>
      </w:pPr>
      <w:r>
        <w:rPr>
          <w:rFonts w:hint="eastAsia" w:ascii="微软雅黑" w:hAnsi="微软雅黑" w:eastAsia="微软雅黑" w:cs="微软雅黑"/>
          <w:color w:val="000000" w:themeColor="text1"/>
          <w:sz w:val="30"/>
          <w:szCs w:val="30"/>
          <w:lang w:val="en-US" w:eastAsia="zh-CN"/>
          <w14:textFill>
            <w14:solidFill>
              <w14:schemeClr w14:val="tx1"/>
            </w14:solidFill>
          </w14:textFill>
        </w:rPr>
        <w:t>随着国民经济的不断发展，我国居民的经济收入逐步增加，购买力逐渐提高。与此同时，会产生大量二手闲置品。地区经济发展不平衡为二手市场的存在创建了必要条件。并且</w:t>
      </w:r>
      <w:r>
        <w:rPr>
          <w:rFonts w:hint="eastAsia" w:ascii="微软雅黑" w:hAnsi="微软雅黑" w:eastAsia="微软雅黑" w:cs="微软雅黑"/>
          <w:color w:val="000000" w:themeColor="text1"/>
          <w:sz w:val="30"/>
          <w:szCs w:val="30"/>
          <w14:textFill>
            <w14:solidFill>
              <w14:schemeClr w14:val="tx1"/>
            </w14:solidFill>
          </w14:textFill>
        </w:rPr>
        <w:t>伴随着年轻一代消费者群体的崛起，大家对二手商品的接受度正逐步提升，特别是中低收入的消费者肯定会更加青睐二手商品</w:t>
      </w:r>
      <w:r>
        <w:rPr>
          <w:rFonts w:hint="eastAsia" w:ascii="微软雅黑" w:hAnsi="微软雅黑" w:eastAsia="微软雅黑" w:cs="微软雅黑"/>
          <w:color w:val="000000" w:themeColor="text1"/>
          <w:sz w:val="30"/>
          <w:szCs w:val="30"/>
          <w:lang w:eastAsia="zh-CN"/>
          <w14:textFill>
            <w14:solidFill>
              <w14:schemeClr w14:val="tx1"/>
            </w14:solidFill>
          </w14:textFill>
        </w:rPr>
        <w:t>。</w:t>
      </w:r>
      <w:r>
        <w:rPr>
          <w:rFonts w:hint="eastAsia" w:ascii="微软雅黑" w:hAnsi="微软雅黑" w:eastAsia="微软雅黑" w:cs="微软雅黑"/>
          <w:color w:val="000000" w:themeColor="text1"/>
          <w:sz w:val="30"/>
          <w:szCs w:val="30"/>
          <w:lang w:val="en-US" w:eastAsia="zh-CN"/>
          <w14:textFill>
            <w14:solidFill>
              <w14:schemeClr w14:val="tx1"/>
            </w14:solidFill>
          </w14:textFill>
        </w:rPr>
        <w:t>市面上现有的二手交易平台均提供二手变现的方式帮助人们处理闲置物品，虽然二手物品交换的方式在国内的接受度还不是很高，但在你没有足够的金钱去买一个二手品时，用你的闲置物品去换取你想要的闲置，正好解决了这个难题。除此之外，一些卖不出去，无法变现的商品，采用易物方式，又可以发挥它的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ascii="微软雅黑" w:hAnsi="微软雅黑" w:eastAsia="微软雅黑" w:cs="微软雅黑"/>
          <w:color w:val="000000" w:themeColor="text1"/>
          <w:sz w:val="30"/>
          <w:szCs w:val="30"/>
          <w:lang w:val="en-US" w:eastAsia="zh-CN"/>
          <w14:textFill>
            <w14:solidFill>
              <w14:schemeClr w14:val="tx1"/>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三．APP信息架构</w:t>
      </w:r>
    </w:p>
    <w:p>
      <w:pPr>
        <w:numPr>
          <w:ilvl w:val="0"/>
          <w:numId w:val="0"/>
        </w:numPr>
        <w:spacing w:line="240" w:lineRule="auto"/>
        <w:rPr>
          <w:rFonts w:hint="eastAsia" w:ascii="微软雅黑" w:hAnsi="微软雅黑" w:eastAsia="微软雅黑" w:cs="微软雅黑"/>
          <w:sz w:val="32"/>
          <w:szCs w:val="32"/>
        </w:rPr>
      </w:pPr>
      <w:r>
        <w:rPr>
          <w:rFonts w:hint="eastAsia" w:ascii="微软雅黑" w:hAnsi="微软雅黑" w:eastAsia="微软雅黑" w:cs="微软雅黑"/>
          <w:sz w:val="32"/>
          <w:szCs w:val="32"/>
        </w:rPr>
        <w:drawing>
          <wp:inline distT="0" distB="0" distL="114300" distR="114300">
            <wp:extent cx="3275965" cy="42951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75965" cy="4295140"/>
                    </a:xfrm>
                    <a:prstGeom prst="rect">
                      <a:avLst/>
                    </a:prstGeom>
                    <a:noFill/>
                    <a:ln w="9525">
                      <a:noFill/>
                    </a:ln>
                  </pic:spPr>
                </pic:pic>
              </a:graphicData>
            </a:graphic>
          </wp:inline>
        </w:drawing>
      </w:r>
    </w:p>
    <w:p>
      <w:pPr>
        <w:numPr>
          <w:ilvl w:val="0"/>
          <w:numId w:val="0"/>
        </w:numPr>
        <w:spacing w:line="240" w:lineRule="auto"/>
        <w:rPr>
          <w:rFonts w:hint="eastAsia" w:ascii="微软雅黑" w:hAnsi="微软雅黑" w:eastAsia="微软雅黑" w:cs="微软雅黑"/>
          <w:sz w:val="32"/>
          <w:szCs w:val="32"/>
          <w:lang w:val="en-US" w:eastAsia="zh-CN"/>
        </w:rPr>
      </w:pPr>
    </w:p>
    <w:p>
      <w:pPr>
        <w:numPr>
          <w:ilvl w:val="0"/>
          <w:numId w:val="0"/>
        </w:numPr>
        <w:spacing w:line="240" w:lineRule="auto"/>
        <w:rPr>
          <w:rFonts w:hint="eastAsia" w:ascii="微软雅黑" w:hAnsi="微软雅黑" w:eastAsia="微软雅黑" w:cs="微软雅黑"/>
          <w:sz w:val="32"/>
          <w:szCs w:val="32"/>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四．业务流程</w:t>
      </w:r>
    </w:p>
    <w:p>
      <w:pPr>
        <w:numPr>
          <w:ilvl w:val="0"/>
          <w:numId w:val="0"/>
        </w:numPr>
        <w:spacing w:line="240" w:lineRule="auto"/>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5161915" cy="7211695"/>
            <wp:effectExtent l="0" t="0" r="0" b="0"/>
            <wp:docPr id="4" name="图片 4" descr="二货涉及双方换物流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二货涉及双方换物流程 (1)"/>
                    <pic:cNvPicPr>
                      <a:picLocks noChangeAspect="1"/>
                    </pic:cNvPicPr>
                  </pic:nvPicPr>
                  <pic:blipFill>
                    <a:blip r:embed="rId5"/>
                    <a:stretch>
                      <a:fillRect/>
                    </a:stretch>
                  </pic:blipFill>
                  <pic:spPr>
                    <a:xfrm>
                      <a:off x="0" y="0"/>
                      <a:ext cx="5161915" cy="7211695"/>
                    </a:xfrm>
                    <a:prstGeom prst="rect">
                      <a:avLst/>
                    </a:prstGeom>
                  </pic:spPr>
                </pic:pic>
              </a:graphicData>
            </a:graphic>
          </wp:inline>
        </w:drawing>
      </w:r>
    </w:p>
    <w:p>
      <w:pPr>
        <w:numPr>
          <w:ilvl w:val="0"/>
          <w:numId w:val="0"/>
        </w:numPr>
        <w:spacing w:line="240" w:lineRule="auto"/>
        <w:rPr>
          <w:rFonts w:hint="eastAsia" w:ascii="微软雅黑" w:hAnsi="微软雅黑" w:eastAsia="微软雅黑" w:cs="微软雅黑"/>
          <w:sz w:val="32"/>
          <w:szCs w:val="32"/>
          <w:lang w:val="en-US" w:eastAsia="zh-CN"/>
        </w:rPr>
      </w:pPr>
    </w:p>
    <w:p>
      <w:pPr>
        <w:numPr>
          <w:ilvl w:val="0"/>
          <w:numId w:val="1"/>
        </w:numPr>
        <w:spacing w:line="240" w:lineRule="auto"/>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交互原型</w:t>
      </w:r>
    </w:p>
    <w:p>
      <w:pPr>
        <w:numPr>
          <w:numId w:val="0"/>
        </w:numPr>
        <w:spacing w:line="240" w:lineRule="auto"/>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widowControl w:val="0"/>
        <w:numPr>
          <w:numId w:val="0"/>
        </w:numPr>
        <w:spacing w:line="240" w:lineRule="auto"/>
        <w:ind w:leftChars="0"/>
        <w:jc w:val="both"/>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lang w:val="en-US" w:eastAsia="zh-CN"/>
        </w:rPr>
        <w:t xml:space="preserve">   1.发布物品</w:t>
      </w:r>
    </w:p>
    <w:p>
      <w:pPr>
        <w:numPr>
          <w:ilvl w:val="0"/>
          <w:numId w:val="0"/>
        </w:numPr>
        <w:spacing w:line="240" w:lineRule="auto"/>
        <w:ind w:firstLine="420" w:firstLineChars="0"/>
        <w:rPr>
          <w:rFonts w:hint="eastAsia" w:eastAsiaTheme="minorEastAsia"/>
          <w:sz w:val="32"/>
          <w:szCs w:val="32"/>
          <w:lang w:eastAsia="zh-CN"/>
        </w:rPr>
      </w:pPr>
      <w:r>
        <w:rPr>
          <w:rFonts w:hint="eastAsia" w:eastAsiaTheme="minorEastAsia"/>
          <w:sz w:val="32"/>
          <w:szCs w:val="32"/>
          <w:lang w:eastAsia="zh-CN"/>
        </w:rPr>
        <w:drawing>
          <wp:inline distT="0" distB="0" distL="114300" distR="114300">
            <wp:extent cx="8451850" cy="4267835"/>
            <wp:effectExtent l="0" t="0" r="6350" b="18415"/>
            <wp:docPr id="10" name="图片 10" descr="发布物品-原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发布物品-原型"/>
                    <pic:cNvPicPr>
                      <a:picLocks noChangeAspect="1"/>
                    </pic:cNvPicPr>
                  </pic:nvPicPr>
                  <pic:blipFill>
                    <a:blip r:embed="rId6"/>
                    <a:stretch>
                      <a:fillRect/>
                    </a:stretch>
                  </pic:blipFill>
                  <pic:spPr>
                    <a:xfrm>
                      <a:off x="0" y="0"/>
                      <a:ext cx="8451850" cy="4267835"/>
                    </a:xfrm>
                    <a:prstGeom prst="rect">
                      <a:avLst/>
                    </a:prstGeom>
                  </pic:spPr>
                </pic:pic>
              </a:graphicData>
            </a:graphic>
          </wp:inline>
        </w:drawing>
      </w:r>
    </w:p>
    <w:p>
      <w:pPr>
        <w:numPr>
          <w:ilvl w:val="0"/>
          <w:numId w:val="0"/>
        </w:numPr>
        <w:spacing w:line="240" w:lineRule="auto"/>
        <w:ind w:firstLine="420" w:firstLineChars="0"/>
        <w:rPr>
          <w:rFonts w:hint="eastAsia" w:eastAsiaTheme="minorEastAsia"/>
          <w:sz w:val="32"/>
          <w:szCs w:val="32"/>
          <w:lang w:val="en-US" w:eastAsia="zh-CN"/>
        </w:rPr>
      </w:pPr>
      <w:r>
        <w:rPr>
          <w:rFonts w:hint="eastAsia"/>
          <w:b/>
          <w:bCs/>
          <w:sz w:val="32"/>
          <w:szCs w:val="32"/>
          <w:lang w:val="en-US" w:eastAsia="zh-CN"/>
        </w:rPr>
        <w:t>交互说明：</w:t>
      </w:r>
      <w:r>
        <w:rPr>
          <w:rFonts w:hint="eastAsia"/>
          <w:sz w:val="32"/>
          <w:szCs w:val="32"/>
          <w:lang w:val="en-US" w:eastAsia="zh-CN"/>
        </w:rPr>
        <w:t>用户点击“发布”按钮跳转到发布页，添加物品图片，输入描述等信息后，点击“确认发布”弹出发布成功反馈弹窗，点击关闭后返回主页。</w:t>
      </w:r>
    </w:p>
    <w:p>
      <w:pPr>
        <w:numPr>
          <w:ilvl w:val="0"/>
          <w:numId w:val="0"/>
        </w:numPr>
        <w:spacing w:line="240" w:lineRule="auto"/>
        <w:ind w:firstLine="420" w:firstLineChars="0"/>
        <w:rPr>
          <w:rFonts w:hint="eastAsia"/>
          <w:sz w:val="32"/>
          <w:szCs w:val="32"/>
          <w:lang w:val="en-US" w:eastAsia="zh-CN"/>
        </w:rPr>
      </w:pPr>
    </w:p>
    <w:p>
      <w:pPr>
        <w:numPr>
          <w:numId w:val="0"/>
        </w:numPr>
        <w:spacing w:line="240" w:lineRule="auto"/>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2.发起交换方</w:t>
      </w:r>
    </w:p>
    <w:p>
      <w:pPr>
        <w:numPr>
          <w:numId w:val="0"/>
        </w:numPr>
        <w:spacing w:line="240" w:lineRule="auto"/>
        <w:ind w:firstLine="420" w:firstLineChars="0"/>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sz w:val="32"/>
          <w:szCs w:val="32"/>
        </w:rPr>
        <w:drawing>
          <wp:inline distT="0" distB="0" distL="114300" distR="114300">
            <wp:extent cx="15219680" cy="3944620"/>
            <wp:effectExtent l="0" t="0" r="1270" b="177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15219680" cy="3944620"/>
                    </a:xfrm>
                    <a:prstGeom prst="rect">
                      <a:avLst/>
                    </a:prstGeom>
                    <a:noFill/>
                    <a:ln w="9525">
                      <a:noFill/>
                    </a:ln>
                  </pic:spPr>
                </pic:pic>
              </a:graphicData>
            </a:graphic>
          </wp:inline>
        </w:drawing>
      </w:r>
      <w:bookmarkStart w:id="0" w:name="_GoBack"/>
      <w:bookmarkEnd w:id="0"/>
    </w:p>
    <w:p>
      <w:pPr>
        <w:widowControl w:val="0"/>
        <w:numPr>
          <w:numId w:val="0"/>
        </w:numPr>
        <w:spacing w:line="240" w:lineRule="auto"/>
        <w:jc w:val="both"/>
        <w:rPr>
          <w:rFonts w:hint="eastAsia" w:ascii="微软雅黑" w:hAnsi="微软雅黑" w:eastAsia="微软雅黑" w:cs="微软雅黑"/>
          <w:sz w:val="32"/>
          <w:szCs w:val="32"/>
          <w:lang w:val="en-US" w:eastAsia="zh-CN"/>
        </w:rPr>
      </w:pPr>
    </w:p>
    <w:p>
      <w:pPr>
        <w:widowControl w:val="0"/>
        <w:numPr>
          <w:numId w:val="0"/>
        </w:numPr>
        <w:spacing w:line="240" w:lineRule="auto"/>
        <w:jc w:val="both"/>
        <w:rPr>
          <w:rFonts w:hint="eastAsia" w:ascii="微软雅黑" w:hAnsi="微软雅黑" w:eastAsia="微软雅黑" w:cs="微软雅黑"/>
          <w:sz w:val="32"/>
          <w:szCs w:val="32"/>
          <w:lang w:val="en-US" w:eastAsia="zh-CN"/>
        </w:rPr>
      </w:pPr>
    </w:p>
    <w:p>
      <w:pPr>
        <w:widowControl w:val="0"/>
        <w:numPr>
          <w:numId w:val="0"/>
        </w:numPr>
        <w:spacing w:line="240" w:lineRule="auto"/>
        <w:ind w:leftChars="0"/>
        <w:jc w:val="both"/>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 xml:space="preserve">   3.接受交换方</w:t>
      </w:r>
    </w:p>
    <w:p>
      <w:pPr>
        <w:numPr>
          <w:numId w:val="0"/>
        </w:numPr>
        <w:spacing w:line="240" w:lineRule="auto"/>
        <w:ind w:firstLine="420" w:firstLineChars="0"/>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10533380" cy="8023860"/>
            <wp:effectExtent l="0" t="0" r="1270" b="15240"/>
            <wp:docPr id="9" name="图片 9" descr="被动交换流程-原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被动交换流程-原型"/>
                    <pic:cNvPicPr>
                      <a:picLocks noChangeAspect="1"/>
                    </pic:cNvPicPr>
                  </pic:nvPicPr>
                  <pic:blipFill>
                    <a:blip r:embed="rId8"/>
                    <a:stretch>
                      <a:fillRect/>
                    </a:stretch>
                  </pic:blipFill>
                  <pic:spPr>
                    <a:xfrm>
                      <a:off x="0" y="0"/>
                      <a:ext cx="10533380" cy="802386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E9D54"/>
    <w:multiLevelType w:val="singleLevel"/>
    <w:tmpl w:val="597E9D54"/>
    <w:lvl w:ilvl="0" w:tentative="0">
      <w:start w:val="5"/>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AE7AFE"/>
    <w:rsid w:val="0041424C"/>
    <w:rsid w:val="007B7FCB"/>
    <w:rsid w:val="0224740B"/>
    <w:rsid w:val="02742715"/>
    <w:rsid w:val="03AC4D36"/>
    <w:rsid w:val="0468040D"/>
    <w:rsid w:val="050F1200"/>
    <w:rsid w:val="07DB2DC2"/>
    <w:rsid w:val="07F42CF6"/>
    <w:rsid w:val="09D57D87"/>
    <w:rsid w:val="0A96432B"/>
    <w:rsid w:val="0B181AB0"/>
    <w:rsid w:val="0CC0587F"/>
    <w:rsid w:val="0CF15E46"/>
    <w:rsid w:val="0D6628CA"/>
    <w:rsid w:val="106750DC"/>
    <w:rsid w:val="116B4E75"/>
    <w:rsid w:val="12CF66F7"/>
    <w:rsid w:val="13D6692D"/>
    <w:rsid w:val="16464FA5"/>
    <w:rsid w:val="197776E7"/>
    <w:rsid w:val="1A3205FE"/>
    <w:rsid w:val="1C527581"/>
    <w:rsid w:val="1D2A5C1F"/>
    <w:rsid w:val="1EFA4A69"/>
    <w:rsid w:val="20C524EA"/>
    <w:rsid w:val="220A6BDB"/>
    <w:rsid w:val="25227B1F"/>
    <w:rsid w:val="25C719F0"/>
    <w:rsid w:val="25D33E1F"/>
    <w:rsid w:val="27E720E9"/>
    <w:rsid w:val="2A630EA6"/>
    <w:rsid w:val="2A910F7B"/>
    <w:rsid w:val="3147187B"/>
    <w:rsid w:val="315039FD"/>
    <w:rsid w:val="31C1460B"/>
    <w:rsid w:val="31FF5AA0"/>
    <w:rsid w:val="333F34C3"/>
    <w:rsid w:val="33536EA0"/>
    <w:rsid w:val="335F7738"/>
    <w:rsid w:val="346B4677"/>
    <w:rsid w:val="351D3BBC"/>
    <w:rsid w:val="36E46CBF"/>
    <w:rsid w:val="3B0E7457"/>
    <w:rsid w:val="3B5D1A96"/>
    <w:rsid w:val="3BCC55BE"/>
    <w:rsid w:val="3BCE70E2"/>
    <w:rsid w:val="3C4D183F"/>
    <w:rsid w:val="3D85030A"/>
    <w:rsid w:val="40BF4123"/>
    <w:rsid w:val="42BD52C2"/>
    <w:rsid w:val="433808DC"/>
    <w:rsid w:val="44D21AEA"/>
    <w:rsid w:val="464F2591"/>
    <w:rsid w:val="473E3682"/>
    <w:rsid w:val="478874A3"/>
    <w:rsid w:val="47BE28F1"/>
    <w:rsid w:val="47C37C90"/>
    <w:rsid w:val="49B252F3"/>
    <w:rsid w:val="4A134A18"/>
    <w:rsid w:val="4A146411"/>
    <w:rsid w:val="4B2374E5"/>
    <w:rsid w:val="4BC214B3"/>
    <w:rsid w:val="52001FC1"/>
    <w:rsid w:val="536D6655"/>
    <w:rsid w:val="544F44D1"/>
    <w:rsid w:val="54AE7AFE"/>
    <w:rsid w:val="54CE1182"/>
    <w:rsid w:val="559F1F24"/>
    <w:rsid w:val="57ED1E50"/>
    <w:rsid w:val="5C3522B2"/>
    <w:rsid w:val="5F3E4A4E"/>
    <w:rsid w:val="5F466AE9"/>
    <w:rsid w:val="602B71FE"/>
    <w:rsid w:val="60B118A0"/>
    <w:rsid w:val="60E9628F"/>
    <w:rsid w:val="646E62D1"/>
    <w:rsid w:val="655F673C"/>
    <w:rsid w:val="670C7828"/>
    <w:rsid w:val="67432AC1"/>
    <w:rsid w:val="68285AF4"/>
    <w:rsid w:val="6A3E11D9"/>
    <w:rsid w:val="6D2649B6"/>
    <w:rsid w:val="70151AF9"/>
    <w:rsid w:val="702401D1"/>
    <w:rsid w:val="72256C86"/>
    <w:rsid w:val="723F22B5"/>
    <w:rsid w:val="742601DC"/>
    <w:rsid w:val="747D2EFA"/>
    <w:rsid w:val="75DB394D"/>
    <w:rsid w:val="770149E6"/>
    <w:rsid w:val="7727517B"/>
    <w:rsid w:val="782E1AAD"/>
    <w:rsid w:val="7A073265"/>
    <w:rsid w:val="7AC35934"/>
    <w:rsid w:val="7B7131EE"/>
    <w:rsid w:val="7C4D45FF"/>
    <w:rsid w:val="7D1C23C8"/>
    <w:rsid w:val="7DE61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4">
    <w:name w:val="FollowedHyperlink"/>
    <w:basedOn w:val="3"/>
    <w:uiPriority w:val="0"/>
    <w:rPr>
      <w:color w:val="800080"/>
      <w:u w:val="none"/>
    </w:rPr>
  </w:style>
  <w:style w:type="character" w:styleId="5">
    <w:name w:val="Hyperlink"/>
    <w:basedOn w:val="3"/>
    <w:uiPriority w:val="0"/>
    <w:rPr>
      <w:color w:val="0000FF"/>
      <w:u w:val="non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2017-07-29T07:41:00Z</dcterms:created>
  <dc:creator>kingsoft</dc:creator>
  <cp:lastModifiedBy>kingsoft</cp:lastModifiedBy>
  <dcterms:modified xsi:type="dcterms:W3CDTF">2017-07-31T03:24:06Z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