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pageBreakBefore w:val="0"/>
        <w:jc w:val="center"/>
        <w:rPr>
          <w:rFonts w:ascii="Arial" w:cs="Arial" w:eastAsia="Arial" w:hAnsi="Arial"/>
        </w:rPr>
      </w:pPr>
      <w:bookmarkStart w:colFirst="0" w:colLast="0" w:name="_np209ztjhxac" w:id="0"/>
      <w:bookmarkEnd w:id="0"/>
      <w:r w:rsidDel="00000000" w:rsidR="00000000" w:rsidRPr="00000000">
        <w:rPr>
          <w:rFonts w:ascii="Arial" w:cs="Arial" w:eastAsia="Arial" w:hAnsi="Arial"/>
          <w:rtl w:val="0"/>
        </w:rPr>
        <w:t xml:space="preserve">Project Move It OKRs</w:t>
      </w:r>
    </w:p>
    <w:tbl>
      <w:tblPr>
        <w:tblStyle w:val="Table1"/>
        <w:tblW w:w="10794.0" w:type="dxa"/>
        <w:jc w:val="left"/>
        <w:tblLayout w:type="fixed"/>
        <w:tblLook w:val="0600"/>
      </w:tblPr>
      <w:tblGrid>
        <w:gridCol w:w="144"/>
        <w:gridCol w:w="576"/>
        <w:gridCol w:w="144"/>
        <w:gridCol w:w="9825"/>
        <w:gridCol w:w="105"/>
        <w:tblGridChange w:id="0">
          <w:tblGrid>
            <w:gridCol w:w="144"/>
            <w:gridCol w:w="576"/>
            <w:gridCol w:w="144"/>
            <w:gridCol w:w="9825"/>
            <w:gridCol w:w="10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bdc1c6" w:space="0" w:sz="8" w:val="single"/>
              <w:bottom w:color="4285f4" w:space="0" w:sz="1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4285f4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3">
            <w:pPr>
              <w:pageBreakBefore w:val="0"/>
              <w:spacing w:after="0" w:before="40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shd w:fill="4285f4" w:val="clear"/>
                <w:rtl w:val="0"/>
              </w:rPr>
              <w:t xml:space="preserve"> O1 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4285f4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4285f4" w:space="0" w:sz="1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pageBreakBefore w:val="0"/>
              <w:spacing w:after="0" w:before="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Actively and meaningfully engage the public to generate buy-in and project support.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4285f4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4285f4" w:space="0" w:sz="18" w:val="single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285f4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pageBreakBefore w:val="0"/>
              <w:spacing w:after="0" w:before="40" w:lineRule="auto"/>
              <w:jc w:val="center"/>
              <w:rPr>
                <w:rFonts w:ascii="Arial" w:cs="Arial" w:eastAsia="Arial" w:hAnsi="Arial"/>
                <w:color w:val="1967d2"/>
                <w:sz w:val="20"/>
                <w:szCs w:val="20"/>
                <w:shd w:fill="e8f0fe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1967d2"/>
                <w:sz w:val="20"/>
                <w:szCs w:val="20"/>
                <w:shd w:fill="e8f0fe" w:val="clear"/>
                <w:rtl w:val="0"/>
              </w:rPr>
              <w:t xml:space="preserve"> KR1</w:t>
            </w:r>
          </w:p>
        </w:tc>
        <w:tc>
          <w:tcPr>
            <w:tcBorders>
              <w:top w:color="4285f4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285f4" w:space="0" w:sz="1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pageBreakBefore w:val="0"/>
              <w:spacing w:after="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400 attendees to 12 public meetings focused on transit talks</w:t>
            </w:r>
          </w:p>
        </w:tc>
        <w:tc>
          <w:tcPr>
            <w:tcBorders>
              <w:top w:color="4285f4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pageBreakBefore w:val="0"/>
              <w:spacing w:after="0" w:before="40" w:lineRule="auto"/>
              <w:jc w:val="center"/>
              <w:rPr>
                <w:rFonts w:ascii="Arial" w:cs="Arial" w:eastAsia="Arial" w:hAnsi="Arial"/>
                <w:color w:val="1967d2"/>
                <w:sz w:val="20"/>
                <w:szCs w:val="20"/>
                <w:shd w:fill="e8f0fe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1967d2"/>
                <w:sz w:val="20"/>
                <w:szCs w:val="20"/>
                <w:shd w:fill="e8f0fe" w:val="clear"/>
                <w:rtl w:val="0"/>
              </w:rPr>
              <w:t xml:space="preserve"> KR2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pageBreakBefore w:val="0"/>
              <w:spacing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75% of Wonder City residents surveyed before launch</w:t>
            </w:r>
          </w:p>
        </w:tc>
        <w:tc>
          <w:tcPr>
            <w:tcBorders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pageBreakBefore w:val="0"/>
              <w:spacing w:after="0" w:before="40" w:lineRule="auto"/>
              <w:jc w:val="center"/>
              <w:rPr>
                <w:rFonts w:ascii="Arial" w:cs="Arial" w:eastAsia="Arial" w:hAnsi="Arial"/>
                <w:color w:val="1967d2"/>
                <w:sz w:val="20"/>
                <w:szCs w:val="20"/>
                <w:shd w:fill="e8f0fe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1967d2"/>
                <w:sz w:val="20"/>
                <w:szCs w:val="20"/>
                <w:shd w:fill="e8f0fe" w:val="clear"/>
                <w:rtl w:val="0"/>
              </w:rPr>
              <w:t xml:space="preserve"> KR3</w:t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pageBreakBefore w:val="0"/>
              <w:spacing w:after="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70% of community leaders participate in community outreach program</w:t>
            </w:r>
          </w:p>
        </w:tc>
        <w:tc>
          <w:tcPr>
            <w:tcBorders>
              <w:bottom w:color="bdc1c6" w:space="0" w:sz="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800.0" w:type="dxa"/>
        <w:jc w:val="left"/>
        <w:tblLayout w:type="fixed"/>
        <w:tblLook w:val="0600"/>
      </w:tblPr>
      <w:tblGrid>
        <w:gridCol w:w="144"/>
        <w:gridCol w:w="576"/>
        <w:gridCol w:w="144"/>
        <w:gridCol w:w="9792"/>
        <w:gridCol w:w="144"/>
        <w:tblGridChange w:id="0">
          <w:tblGrid>
            <w:gridCol w:w="144"/>
            <w:gridCol w:w="576"/>
            <w:gridCol w:w="144"/>
            <w:gridCol w:w="9792"/>
            <w:gridCol w:w="14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bdc1c6" w:space="0" w:sz="8" w:val="single"/>
              <w:bottom w:color="ea4335" w:space="0" w:sz="1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ea4335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pageBreakBefore w:val="0"/>
              <w:spacing w:after="0" w:before="40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shd w:fill="ea4335" w:val="clear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shd w:fill="ea4335" w:val="clear"/>
                <w:rtl w:val="0"/>
              </w:rPr>
              <w:t xml:space="preserve"> 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shd w:fill="ea4335" w:val="clear"/>
                <w:rtl w:val="0"/>
              </w:rPr>
              <w:t xml:space="preserve">O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shd w:fill="ea4335" w:val="clear"/>
                <w:rtl w:val="0"/>
              </w:rPr>
              <w:t xml:space="preserve">2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shd w:fill="ea4335" w:val="clear"/>
                <w:rtl w:val="0"/>
              </w:rPr>
              <w:t xml:space="preserve">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ea4335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ea4335" w:space="0" w:sz="1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pageBreakBefore w:val="0"/>
              <w:spacing w:after="0" w:before="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Make it easy to get around the greater Wonder City area via public transportation.</w:t>
            </w:r>
          </w:p>
        </w:tc>
        <w:tc>
          <w:tcPr>
            <w:tcBorders>
              <w:top w:color="bdc1c6" w:space="0" w:sz="8" w:val="single"/>
              <w:bottom w:color="ea4335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ea4335" w:space="0" w:sz="18" w:val="single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a4335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pageBreakBefore w:val="0"/>
              <w:spacing w:after="0" w:before="40" w:lineRule="auto"/>
              <w:jc w:val="center"/>
              <w:rPr>
                <w:rFonts w:ascii="Arial" w:cs="Arial" w:eastAsia="Arial" w:hAnsi="Arial"/>
                <w:color w:val="c5221f"/>
                <w:sz w:val="20"/>
                <w:szCs w:val="20"/>
                <w:shd w:fill="fce8e6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c5221f"/>
                <w:sz w:val="20"/>
                <w:szCs w:val="20"/>
                <w:shd w:fill="fce8e6" w:val="clear"/>
                <w:rtl w:val="0"/>
              </w:rPr>
              <w:t xml:space="preserve"> KR1</w:t>
            </w:r>
          </w:p>
        </w:tc>
        <w:tc>
          <w:tcPr>
            <w:tcBorders>
              <w:top w:color="ea4335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a4335" w:space="0" w:sz="1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pageBreakBefore w:val="0"/>
              <w:spacing w:after="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Busses on new lines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run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every ten minutes during peak hours.</w:t>
            </w:r>
          </w:p>
        </w:tc>
        <w:tc>
          <w:tcPr>
            <w:tcBorders>
              <w:top w:color="ea4335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pageBreakBefore w:val="0"/>
              <w:spacing w:after="0" w:before="40" w:lineRule="auto"/>
              <w:jc w:val="center"/>
              <w:rPr>
                <w:rFonts w:ascii="Arial" w:cs="Arial" w:eastAsia="Arial" w:hAnsi="Arial"/>
                <w:color w:val="c5221f"/>
                <w:sz w:val="20"/>
                <w:szCs w:val="20"/>
                <w:shd w:fill="fce8e6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c5221f"/>
                <w:sz w:val="20"/>
                <w:szCs w:val="20"/>
                <w:shd w:fill="fce8e6" w:val="clear"/>
                <w:rtl w:val="0"/>
              </w:rPr>
              <w:t xml:space="preserve"> KR2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pageBreakBefore w:val="0"/>
              <w:spacing w:after="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most densely-populated sections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of Wonder City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(1,500–2,000 people per sq. mile)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have three bus stops per ten city blocks.</w:t>
            </w:r>
          </w:p>
        </w:tc>
        <w:tc>
          <w:tcPr>
            <w:tcBorders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pageBreakBefore w:val="0"/>
              <w:spacing w:before="40" w:lineRule="auto"/>
              <w:jc w:val="center"/>
              <w:rPr>
                <w:rFonts w:ascii="Arial" w:cs="Arial" w:eastAsia="Arial" w:hAnsi="Arial"/>
                <w:color w:val="c5221f"/>
                <w:sz w:val="20"/>
                <w:szCs w:val="20"/>
                <w:shd w:fill="fce8e6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c5221f"/>
                <w:sz w:val="20"/>
                <w:szCs w:val="20"/>
                <w:shd w:fill="fce8e6" w:val="clear"/>
                <w:rtl w:val="0"/>
              </w:rPr>
              <w:t xml:space="preserve"> KR3</w:t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pageBreakBefore w:val="0"/>
              <w:spacing w:after="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New ridership increases by 25% within three months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bdc1c6" w:space="0" w:sz="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800.0" w:type="dxa"/>
        <w:jc w:val="left"/>
        <w:tblLayout w:type="fixed"/>
        <w:tblLook w:val="0600"/>
      </w:tblPr>
      <w:tblGrid>
        <w:gridCol w:w="144"/>
        <w:gridCol w:w="576"/>
        <w:gridCol w:w="144"/>
        <w:gridCol w:w="9792"/>
        <w:gridCol w:w="144"/>
        <w:tblGridChange w:id="0">
          <w:tblGrid>
            <w:gridCol w:w="144"/>
            <w:gridCol w:w="576"/>
            <w:gridCol w:w="144"/>
            <w:gridCol w:w="9792"/>
            <w:gridCol w:w="14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bdc1c6" w:space="0" w:sz="8" w:val="single"/>
              <w:bottom w:color="fbbc04" w:space="0" w:sz="1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fbbc04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pageBreakBefore w:val="0"/>
              <w:spacing w:after="0" w:before="40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shd w:fill="fbbc04" w:val="clear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shd w:fill="fbbc04" w:val="clear"/>
                <w:rtl w:val="0"/>
              </w:rPr>
              <w:t xml:space="preserve"> O3 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fbbc04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fbbc04" w:space="0" w:sz="1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pageBreakBefore w:val="0"/>
              <w:spacing w:after="0" w:before="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Promote public transportation as a convenient alternative to driving.</w:t>
            </w:r>
          </w:p>
        </w:tc>
        <w:tc>
          <w:tcPr>
            <w:tcBorders>
              <w:top w:color="bdc1c6" w:space="0" w:sz="8" w:val="single"/>
              <w:bottom w:color="fbbc04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bbc04" w:space="0" w:sz="18" w:val="single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bbc04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pageBreakBefore w:val="0"/>
              <w:spacing w:after="0" w:before="40" w:lineRule="auto"/>
              <w:jc w:val="center"/>
              <w:rPr>
                <w:rFonts w:ascii="Arial" w:cs="Arial" w:eastAsia="Arial" w:hAnsi="Arial"/>
                <w:color w:val="e37400"/>
                <w:sz w:val="20"/>
                <w:szCs w:val="20"/>
                <w:shd w:fill="fef7e0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e37400"/>
                <w:sz w:val="20"/>
                <w:szCs w:val="20"/>
                <w:shd w:fill="fef7e0" w:val="clear"/>
                <w:rtl w:val="0"/>
              </w:rPr>
              <w:t xml:space="preserve"> KR1</w:t>
            </w:r>
          </w:p>
        </w:tc>
        <w:tc>
          <w:tcPr>
            <w:tcBorders>
              <w:top w:color="fbbc04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bbc04" w:space="0" w:sz="1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pageBreakBefore w:val="0"/>
              <w:spacing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6,000 unique visitors to the WCTA online portal per month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bbc04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pageBreakBefore w:val="0"/>
              <w:spacing w:after="0" w:before="40" w:lineRule="auto"/>
              <w:jc w:val="center"/>
              <w:rPr>
                <w:rFonts w:ascii="Arial" w:cs="Arial" w:eastAsia="Arial" w:hAnsi="Arial"/>
                <w:color w:val="e37400"/>
                <w:sz w:val="20"/>
                <w:szCs w:val="20"/>
                <w:shd w:fill="fef7e0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e37400"/>
                <w:sz w:val="20"/>
                <w:szCs w:val="20"/>
                <w:shd w:fill="fef7e0" w:val="clear"/>
                <w:rtl w:val="0"/>
              </w:rPr>
              <w:t xml:space="preserve"> KR2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pageBreakBefore w:val="0"/>
              <w:spacing w:after="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80% click-through rate from banner ads on social media</w:t>
            </w:r>
          </w:p>
        </w:tc>
        <w:tc>
          <w:tcPr>
            <w:tcBorders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pageBreakBefore w:val="0"/>
              <w:spacing w:after="0" w:before="40" w:lineRule="auto"/>
              <w:jc w:val="center"/>
              <w:rPr>
                <w:rFonts w:ascii="Arial" w:cs="Arial" w:eastAsia="Arial" w:hAnsi="Arial"/>
                <w:color w:val="e37400"/>
                <w:sz w:val="20"/>
                <w:szCs w:val="20"/>
                <w:shd w:fill="fef7e0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e37400"/>
                <w:sz w:val="20"/>
                <w:szCs w:val="20"/>
                <w:shd w:fill="fef7e0" w:val="clear"/>
                <w:rtl w:val="0"/>
              </w:rPr>
              <w:t xml:space="preserve"> KR3</w:t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pageBreakBefore w:val="0"/>
              <w:spacing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15 press pieces published in relevant print and online publications</w:t>
            </w:r>
          </w:p>
        </w:tc>
        <w:tc>
          <w:tcPr>
            <w:tcBorders>
              <w:bottom w:color="bdc1c6" w:space="0" w:sz="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800.0" w:type="dxa"/>
        <w:jc w:val="left"/>
        <w:tblLayout w:type="fixed"/>
        <w:tblLook w:val="0600"/>
      </w:tblPr>
      <w:tblGrid>
        <w:gridCol w:w="144"/>
        <w:gridCol w:w="576"/>
        <w:gridCol w:w="144"/>
        <w:gridCol w:w="9792"/>
        <w:gridCol w:w="144"/>
        <w:tblGridChange w:id="0">
          <w:tblGrid>
            <w:gridCol w:w="144"/>
            <w:gridCol w:w="576"/>
            <w:gridCol w:w="144"/>
            <w:gridCol w:w="9792"/>
            <w:gridCol w:w="14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bdc1c6" w:space="0" w:sz="8" w:val="single"/>
              <w:bottom w:color="34a853" w:space="0" w:sz="1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34a853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pageBreakBefore w:val="0"/>
              <w:spacing w:after="0" w:before="40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  <w:shd w:fill="34a853" w:val="clear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shd w:fill="34a853" w:val="clear"/>
                <w:rtl w:val="0"/>
              </w:rPr>
              <w:t xml:space="preserve"> O4 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34a853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34a853" w:space="0" w:sz="1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pageBreakBefore w:val="0"/>
              <w:spacing w:before="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Provide a reliable and consistent public transportation service. </w:t>
            </w:r>
          </w:p>
        </w:tc>
        <w:tc>
          <w:tcPr>
            <w:tcBorders>
              <w:top w:color="bdc1c6" w:space="0" w:sz="8" w:val="single"/>
              <w:bottom w:color="34a853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34a853" w:space="0" w:sz="18" w:val="single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4a853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pageBreakBefore w:val="0"/>
              <w:spacing w:after="0" w:before="40" w:lineRule="auto"/>
              <w:jc w:val="center"/>
              <w:rPr>
                <w:rFonts w:ascii="Arial" w:cs="Arial" w:eastAsia="Arial" w:hAnsi="Arial"/>
                <w:color w:val="188038"/>
                <w:sz w:val="20"/>
                <w:szCs w:val="20"/>
                <w:shd w:fill="e6f4ea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0"/>
                <w:szCs w:val="20"/>
                <w:shd w:fill="e6f4ea" w:val="clear"/>
                <w:rtl w:val="0"/>
              </w:rPr>
              <w:t xml:space="preserve"> KR1</w:t>
            </w:r>
          </w:p>
        </w:tc>
        <w:tc>
          <w:tcPr>
            <w:tcBorders>
              <w:top w:color="34a853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4a853" w:space="0" w:sz="1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pageBreakBefore w:val="0"/>
              <w:spacing w:after="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100% of new busses meet government safety standards at monthly inspections</w:t>
            </w:r>
          </w:p>
        </w:tc>
        <w:tc>
          <w:tcPr>
            <w:tcBorders>
              <w:top w:color="34a853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pageBreakBefore w:val="0"/>
              <w:spacing w:after="0" w:before="40" w:lineRule="auto"/>
              <w:jc w:val="center"/>
              <w:rPr>
                <w:rFonts w:ascii="Arial" w:cs="Arial" w:eastAsia="Arial" w:hAnsi="Arial"/>
                <w:color w:val="188038"/>
                <w:sz w:val="20"/>
                <w:szCs w:val="20"/>
                <w:shd w:fill="e6f4ea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0"/>
                <w:szCs w:val="20"/>
                <w:shd w:fill="e6f4ea" w:val="clear"/>
                <w:rtl w:val="0"/>
              </w:rPr>
              <w:t xml:space="preserve"> KR2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pageBreakBefore w:val="0"/>
              <w:spacing w:after="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95% of new bus fleet operational at all times</w:t>
            </w:r>
          </w:p>
        </w:tc>
        <w:tc>
          <w:tcPr>
            <w:tcBorders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pageBreakBefore w:val="0"/>
              <w:spacing w:after="0" w:before="40" w:lineRule="auto"/>
              <w:jc w:val="center"/>
              <w:rPr>
                <w:rFonts w:ascii="Arial" w:cs="Arial" w:eastAsia="Arial" w:hAnsi="Arial"/>
                <w:color w:val="188038"/>
                <w:sz w:val="20"/>
                <w:szCs w:val="20"/>
                <w:shd w:fill="e6f4ea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0"/>
                <w:szCs w:val="20"/>
                <w:shd w:fill="e6f4ea" w:val="clear"/>
                <w:rtl w:val="0"/>
              </w:rPr>
              <w:t xml:space="preserve"> KR3</w:t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pageBreakBefore w:val="0"/>
              <w:spacing w:after="0" w:before="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Wait times decrease by 20% within two months of launch</w:t>
            </w:r>
          </w:p>
        </w:tc>
        <w:tc>
          <w:tcPr>
            <w:tcBorders>
              <w:bottom w:color="bdc1c6" w:space="0" w:sz="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pageBreakBefore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" w:top="144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 Tex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oogle Sans Text" w:cs="Google Sans Text" w:eastAsia="Google Sans Text" w:hAnsi="Google Sans Text"/>
        <w:color w:val="3c4043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60" w:before="480" w:lineRule="auto"/>
    </w:pPr>
    <w:rPr>
      <w:rFonts w:ascii="Google Sans" w:cs="Google Sans" w:eastAsia="Google Sans" w:hAnsi="Google Sans"/>
      <w:color w:val="4285f4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0" w:before="240" w:lineRule="auto"/>
    </w:pPr>
    <w:rPr>
      <w:rFonts w:ascii="Google Sans" w:cs="Google Sans" w:eastAsia="Google Sans" w:hAnsi="Google Sans"/>
      <w:b w:val="1"/>
      <w:color w:val="4285f4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0" w:before="240" w:lineRule="auto"/>
    </w:pPr>
    <w:rPr>
      <w:b w:val="1"/>
      <w:color w:val="4285f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lineRule="auto"/>
    </w:pPr>
    <w:rPr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</w:pPr>
    <w:rPr>
      <w:rFonts w:ascii="Google Sans" w:cs="Google Sans" w:eastAsia="Google Sans" w:hAnsi="Google Sans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tabs>
        <w:tab w:val="right" w:leader="none" w:pos="10800"/>
      </w:tabs>
      <w:spacing w:after="0" w:lineRule="auto"/>
    </w:pPr>
    <w:rPr>
      <w:rFonts w:ascii="Roboto Light" w:cs="Roboto Light" w:eastAsia="Roboto Light" w:hAnsi="Roboto Light"/>
      <w:color w:val="4285f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11" Type="http://schemas.openxmlformats.org/officeDocument/2006/relationships/font" Target="fonts/RobotoLight-italic.ttf"/><Relationship Id="rId10" Type="http://schemas.openxmlformats.org/officeDocument/2006/relationships/font" Target="fonts/RobotoLight-bold.ttf"/><Relationship Id="rId12" Type="http://schemas.openxmlformats.org/officeDocument/2006/relationships/font" Target="fonts/RobotoLight-boldItalic.ttf"/><Relationship Id="rId9" Type="http://schemas.openxmlformats.org/officeDocument/2006/relationships/font" Target="fonts/RobotoLight-regular.ttf"/><Relationship Id="rId5" Type="http://schemas.openxmlformats.org/officeDocument/2006/relationships/font" Target="fonts/GoogleSansText-regular.ttf"/><Relationship Id="rId6" Type="http://schemas.openxmlformats.org/officeDocument/2006/relationships/font" Target="fonts/GoogleSansText-bold.ttf"/><Relationship Id="rId7" Type="http://schemas.openxmlformats.org/officeDocument/2006/relationships/font" Target="fonts/GoogleSansText-italic.ttf"/><Relationship Id="rId8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