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b/>
          <w:bCs/>
          <w:color w:val="1e3a5f"/>
          <w:sz w:val="56"/>
          <w:szCs w:val="56"/>
        </w:rPr>
        <w:t xml:space="preserve">MANUAL BOOK</w:t>
      </w:r>
    </w:p>
    <w:p>
      <w:pPr>
        <w:spacing w:after="240" w:before="0"/>
        <w:jc w:val="center"/>
      </w:pPr>
      <w:r>
        <w:rPr>
          <w:b/>
          <w:bCs/>
          <w:color w:val="22c55e"/>
          <w:sz w:val="40"/>
          <w:szCs w:val="40"/>
        </w:rPr>
        <w:t xml:space="preserve">Platform CGE Indonesia</w:t>
      </w:r>
    </w:p>
    <w:p>
      <w:pPr>
        <w:spacing w:after="120" w:before="0"/>
        <w:jc w:val="center"/>
      </w:pPr>
      <w:r>
        <w:rPr>
          <w:color w:val="64748b"/>
          <w:sz w:val="24"/>
          <w:szCs w:val="24"/>
        </w:rPr>
        <w:t xml:space="preserve">Computable General Equilibrium untuk Kabupaten/Kota</w:t>
      </w:r>
    </w:p>
    <w:p>
      <w:pPr>
        <w:spacing w:after="720" w:before="0"/>
        <w:jc w:val="center"/>
      </w:pPr>
      <w:r>
        <w:rPr>
          <w:color w:val="64748b"/>
          <w:sz w:val="24"/>
          <w:szCs w:val="24"/>
        </w:rPr>
        <w:t xml:space="preserve">yang Belum Memiliki Tabel Input-Output Sendiri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DF4" w:val="clear"/>
            <w:tcMar>
              <w:top w:type="dxa" w:w="200"/>
              <w:left w:type="dxa" w:w="300"/>
              <w:bottom w:type="dxa" w:w="200"/>
              <w:right w:type="dxa" w:w="300"/>
            </w:tcMar>
          </w:tcPr>
          <w:p>
            <w:pPr>
              <w:spacing w:after="120"/>
            </w:pPr>
            <w:r>
              <w:rPr>
                <w:b/>
                <w:bCs/>
                <w:color w:val="1e3a5f"/>
                <w:sz w:val="22"/>
                <w:szCs w:val="22"/>
              </w:rPr>
              <w:t xml:space="preserve">Fitur Utama Platform:</w:t>
            </w:r>
          </w:p>
          <w:p>
            <w:pPr>
              <w:pStyle w:val="ListParagraph"/>
              <w:numPr>
                <w:ilvl w:val="0"/>
                <w:numId w:val="2"/>
              </w:numPr>
              <w:spacing w:after="60" w:before="60"/>
            </w:pPr>
            <w:r>
              <w:rPr>
                <w:sz w:val="22"/>
                <w:szCs w:val="22"/>
              </w:rPr>
              <w:t xml:space="preserve">Regionalisasi I-O otomatis (Metode RAS Biproportional Scaling)</w:t>
            </w:r>
          </w:p>
          <w:p>
            <w:pPr>
              <w:pStyle w:val="ListParagraph"/>
              <w:numPr>
                <w:ilvl w:val="0"/>
                <w:numId w:val="2"/>
              </w:numPr>
              <w:spacing w:after="60" w:before="60"/>
            </w:pPr>
            <w:r>
              <w:rPr>
                <w:sz w:val="22"/>
                <w:szCs w:val="22"/>
              </w:rPr>
              <w:t xml:space="preserve">Konstruksi Social Accounting Matrix (SAM) 7×7</w:t>
            </w:r>
          </w:p>
          <w:p>
            <w:pPr>
              <w:pStyle w:val="ListParagraph"/>
              <w:numPr>
                <w:ilvl w:val="0"/>
                <w:numId w:val="2"/>
              </w:numPr>
              <w:spacing w:after="60" w:before="60"/>
            </w:pPr>
            <w:r>
              <w:rPr>
                <w:sz w:val="22"/>
                <w:szCs w:val="22"/>
              </w:rPr>
              <w:t xml:space="preserve">Model CGE sederhana dengan multiplier Leontief</w:t>
            </w:r>
          </w:p>
          <w:p>
            <w:pPr>
              <w:pStyle w:val="ListParagraph"/>
              <w:numPr>
                <w:ilvl w:val="0"/>
                <w:numId w:val="2"/>
              </w:numPr>
              <w:spacing w:after="60" w:before="60"/>
            </w:pPr>
            <w:r>
              <w:rPr>
                <w:sz w:val="22"/>
                <w:szCs w:val="22"/>
              </w:rPr>
              <w:t xml:space="preserve">Visualisasi mekanisme transmisi dampak kebijakan</w:t>
            </w:r>
          </w:p>
          <w:p>
            <w:pPr>
              <w:pStyle w:val="ListParagraph"/>
              <w:numPr>
                <w:ilvl w:val="0"/>
                <w:numId w:val="2"/>
              </w:numPr>
              <w:spacing w:after="60" w:before="60"/>
            </w:pPr>
            <w:r>
              <w:rPr>
                <w:sz w:val="22"/>
                <w:szCs w:val="22"/>
              </w:rPr>
              <w:t xml:space="preserve">Analisis keterkaitan sektoral (BL &amp; FL)</w:t>
            </w:r>
          </w:p>
          <w:p>
            <w:pPr>
              <w:pStyle w:val="ListParagraph"/>
              <w:numPr>
                <w:ilvl w:val="0"/>
                <w:numId w:val="2"/>
              </w:numPr>
              <w:spacing w:after="60" w:before="60"/>
            </w:pPr>
            <w:r>
              <w:rPr>
                <w:sz w:val="22"/>
                <w:szCs w:val="22"/>
              </w:rPr>
              <w:t xml:space="preserve">Profil ketenagakerjaan terintegrasi (Sakernas)</w:t>
            </w:r>
          </w:p>
          <w:p>
            <w:pPr>
              <w:pStyle w:val="ListParagraph"/>
              <w:numPr>
                <w:ilvl w:val="0"/>
                <w:numId w:val="2"/>
              </w:numPr>
              <w:spacing w:after="60" w:before="60"/>
            </w:pPr>
            <w:r>
              <w:rPr>
                <w:sz w:val="22"/>
                <w:szCs w:val="22"/>
              </w:rPr>
              <w:t xml:space="preserve">Wizard input data 5 langkah untuk daerah baru</w:t>
            </w:r>
          </w:p>
          <w:p>
            <w:pPr>
              <w:pStyle w:val="ListParagraph"/>
              <w:numPr>
                <w:ilvl w:val="0"/>
                <w:numId w:val="2"/>
              </w:numPr>
              <w:spacing w:after="60" w:before="60"/>
            </w:pPr>
            <w:r>
              <w:rPr>
                <w:sz w:val="22"/>
                <w:szCs w:val="22"/>
              </w:rPr>
              <w:t xml:space="preserve">Interpretasi otomatis hasil analisis</w:t>
            </w:r>
          </w:p>
        </w:tc>
      </w:tr>
    </w:tbl>
    <w:p>
      <w:pPr>
        <w:spacing w:after="0" w:before="480"/>
        <w:jc w:val="center"/>
      </w:pPr>
      <w:r>
        <w:rPr>
          <w:color w:val="94a3b8"/>
          <w:sz w:val="20"/>
          <w:szCs w:val="20"/>
        </w:rPr>
        <w:t xml:space="preserve">Versi: 2.0   |   Tahun: 2025   |   Data Demo: Kabupaten Rembang 2016</w:t>
      </w:r>
    </w:p>
    <w:p>
      <w:r>
        <w:br w:type="page"/>
      </w:r>
    </w:p>
    <w:p>
      <w:pPr>
        <w:pStyle w:val="Heading1"/>
        <w:pBdr>
          <w:bottom w:val="single" w:color="22c55e" w:sz="6" w:space="4"/>
        </w:pBdr>
        <w:spacing w:after="200" w:before="360"/>
      </w:pPr>
      <w:r>
        <w:rPr>
          <w:b/>
          <w:bCs/>
          <w:color w:val="1e3a5f"/>
          <w:sz w:val="32"/>
          <w:szCs w:val="32"/>
        </w:rPr>
        <w:t xml:space="preserve">BAB 1: PENDAHULUAN</w:t>
      </w:r>
    </w:p>
    <w:p>
      <w:pPr>
        <w:pStyle w:val="Heading2"/>
        <w:spacing w:after="120" w:before="280"/>
      </w:pPr>
      <w:r>
        <w:rPr>
          <w:b/>
          <w:bCs/>
          <w:color w:val="0f4c81"/>
          <w:sz w:val="28"/>
          <w:szCs w:val="28"/>
        </w:rPr>
        <w:t xml:space="preserve">1.1 Latar Belakang</w:t>
      </w:r>
    </w:p>
    <w:p>
      <w:pPr>
        <w:spacing w:after="80" w:before="80" w:line="360"/>
        <w:jc w:val="both"/>
      </w:pPr>
      <w:r>
        <w:rPr>
          <w:sz w:val="22"/>
          <w:szCs w:val="22"/>
        </w:rPr>
        <w:t xml:space="preserve">Analisis Computable General Equilibrium (CGE) merupakan alat analisis kebijakan ekonomi yang paling komprehensif karena mampu menangkap efek berantai (spillover effects) antar seluruh sektor ekonomi secara simultan. Namun, penerapannya di tingkat kabupaten/kota di Indonesia terbentur pada keterbatasan utama: tidak tersedianya Tabel Input-Output (I-O) di level kabupaten.</w:t>
      </w:r>
    </w:p>
    <w:p>
      <w:pPr>
        <w:spacing w:after="80" w:before="80" w:line="360"/>
        <w:jc w:val="both"/>
      </w:pPr>
      <w:r>
        <w:rPr>
          <w:sz w:val="22"/>
          <w:szCs w:val="22"/>
        </w:rPr>
        <w:t xml:space="preserve">BPS hanya menerbitkan Tabel I-O secara reguler di tingkat nasional, sedangkan beberapa provinsi memiliki Tabel I-O sendiri. Untuk level kabupaten/kota, hanya beberapa daerah tertentu yang pernah menyusun Tabel I-O melalui studi khusus dengan biaya yang tidak sedikit.</w:t>
      </w:r>
    </w:p>
    <w:p>
      <w:pPr>
        <w:spacing w:after="80" w:before="80" w:line="360"/>
        <w:jc w:val="both"/>
      </w:pPr>
      <w:r>
        <w:rPr>
          <w:sz w:val="22"/>
          <w:szCs w:val="22"/>
        </w:rPr>
        <w:t xml:space="preserve">Platform CGE Indonesia hadir sebagai solusi. Dengan memanfaatkan Tabel I-O kabupaten terdekat yang strukturnya mirip sebagai referensi, kemudian melakukan regionalisasi menggunakan metode RAS biproportional scaling yang dikalibrasi dengan data PDRB aktual daerah target, platform ini mampu menghasilkan tabel I-O yang cukup representatif untuk keperluan analisis kebijakan.</w:t>
      </w:r>
    </w:p>
    <w:p>
      <w:pPr>
        <w:spacing w:after="80" w:before="80"/>
      </w:pPr>
      <w:r>
        <w:t xml:space="preserve"/>
      </w:r>
    </w:p>
    <w:p>
      <w:pPr>
        <w:pStyle w:val="Heading2"/>
        <w:spacing w:after="120" w:before="280"/>
      </w:pPr>
      <w:r>
        <w:rPr>
          <w:b/>
          <w:bCs/>
          <w:color w:val="0f4c81"/>
          <w:sz w:val="28"/>
          <w:szCs w:val="28"/>
        </w:rPr>
        <w:t xml:space="preserve">1.2 Tujuan Platform</w:t>
      </w:r>
    </w:p>
    <w:p>
      <w:pPr>
        <w:pStyle w:val="ListParagraph"/>
        <w:numPr>
          <w:ilvl w:val="0"/>
          <w:numId w:val="2"/>
        </w:numPr>
        <w:spacing w:after="60" w:before="60"/>
      </w:pPr>
      <w:r>
        <w:rPr>
          <w:sz w:val="22"/>
          <w:szCs w:val="22"/>
        </w:rPr>
        <w:t xml:space="preserve">Menyediakan alat analisis CGE yang dapat digunakan oleh perencana pembangunan kabupaten/kota tanpa memerlukan tabel I-O yang telah tersedia.</w:t>
      </w:r>
    </w:p>
    <w:p>
      <w:pPr>
        <w:pStyle w:val="ListParagraph"/>
        <w:numPr>
          <w:ilvl w:val="0"/>
          <w:numId w:val="2"/>
        </w:numPr>
        <w:spacing w:after="60" w:before="60"/>
      </w:pPr>
      <w:r>
        <w:rPr>
          <w:sz w:val="22"/>
          <w:szCs w:val="22"/>
        </w:rPr>
        <w:t xml:space="preserve">Mengotomasi proses regionalisasi tabel I-O menggunakan metode RAS dengan data kontrol PDRB sektoral.</w:t>
      </w:r>
    </w:p>
    <w:p>
      <w:pPr>
        <w:pStyle w:val="ListParagraph"/>
        <w:numPr>
          <w:ilvl w:val="0"/>
          <w:numId w:val="2"/>
        </w:numPr>
        <w:spacing w:after="60" w:before="60"/>
      </w:pPr>
      <w:r>
        <w:rPr>
          <w:sz w:val="22"/>
          <w:szCs w:val="22"/>
        </w:rPr>
        <w:t xml:space="preserve">Membangun Social Accounting Matrix (SAM) dari data yang tersedia di BPS, APBD, dan Sakernas.</w:t>
      </w:r>
    </w:p>
    <w:p>
      <w:pPr>
        <w:pStyle w:val="ListParagraph"/>
        <w:numPr>
          <w:ilvl w:val="0"/>
          <w:numId w:val="2"/>
        </w:numPr>
        <w:spacing w:after="60" w:before="60"/>
      </w:pPr>
      <w:r>
        <w:rPr>
          <w:sz w:val="22"/>
          <w:szCs w:val="22"/>
        </w:rPr>
        <w:t xml:space="preserve">Memberikan visualisasi mekanisme transmisi dampak kebijakan yang mudah dipahami.</w:t>
      </w:r>
    </w:p>
    <w:p>
      <w:pPr>
        <w:pStyle w:val="ListParagraph"/>
        <w:numPr>
          <w:ilvl w:val="0"/>
          <w:numId w:val="2"/>
        </w:numPr>
        <w:spacing w:after="60" w:before="60"/>
      </w:pPr>
      <w:r>
        <w:rPr>
          <w:sz w:val="22"/>
          <w:szCs w:val="22"/>
        </w:rPr>
        <w:t xml:space="preserve">Menghasilkan interpretasi otomatis dari hasil simulasi untuk mendukung pengambilan keputusan.</w:t>
      </w:r>
    </w:p>
    <w:p>
      <w:pPr>
        <w:spacing w:after="80" w:before="80"/>
      </w:pPr>
      <w:r>
        <w:t xml:space="preserve"/>
      </w:r>
    </w:p>
    <w:p>
      <w:pPr>
        <w:pStyle w:val="Heading2"/>
        <w:spacing w:after="120" w:before="280"/>
      </w:pPr>
      <w:r>
        <w:rPr>
          <w:b/>
          <w:bCs/>
          <w:color w:val="0f4c81"/>
          <w:sz w:val="28"/>
          <w:szCs w:val="28"/>
        </w:rPr>
        <w:t xml:space="preserve">1.3 Batasan dan Asumsi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60"/>
            </w:pPr>
            <w:r>
              <w:rPr>
                <w:b/>
                <w:bCs/>
                <w:color w:val="1e3a5f"/>
                <w:sz w:val="22"/>
                <w:szCs w:val="22"/>
              </w:rPr>
              <w:t xml:space="preserve">⚠️ Catatan Metodologis Penting</w:t>
            </w:r>
          </w:p>
          <w:p>
            <w:pPr>
              <w:spacing w:after="0" w:before="0"/>
              <w:jc w:val="both"/>
            </w:pPr>
            <w:r>
              <w:rPr>
                <w:sz w:val="22"/>
                <w:szCs w:val="22"/>
              </w:rPr>
              <w:t xml:space="preserve">Platform ini menggunakan pendekatan simplified CGE berbasis matriks Leontief dengan parameter elastisitas dari literatur. Hasil analisis bersifat indikatif (ordinal), bukan proyeksi kuantitatif yang presisi. Untuk keperluan riset akademik tingkat tinggi, disarankan menggunakan software GAMS atau GEMPACK dengan kalibrasi parameter yang lebih rinci.</w:t>
            </w:r>
          </w:p>
        </w:tc>
      </w:tr>
    </w:tbl>
    <w:p>
      <w:pPr>
        <w:spacing w:after="80" w:before="80"/>
      </w:pPr>
      <w:r>
        <w:t xml:space="preserve"/>
      </w:r>
    </w:p>
    <w:p>
      <w:pPr>
        <w:pStyle w:val="ListParagraph"/>
        <w:numPr>
          <w:ilvl w:val="0"/>
          <w:numId w:val="2"/>
        </w:numPr>
        <w:spacing w:after="60" w:before="60"/>
      </w:pPr>
      <w:r>
        <w:rPr>
          <w:sz w:val="22"/>
          <w:szCs w:val="22"/>
        </w:rPr>
        <w:t xml:space="preserve">Tabel I-O yang dihasilkan merupakan estimasi — bukan survei lapangan.</w:t>
      </w:r>
    </w:p>
    <w:p>
      <w:pPr>
        <w:pStyle w:val="ListParagraph"/>
        <w:numPr>
          <w:ilvl w:val="0"/>
          <w:numId w:val="2"/>
        </w:numPr>
        <w:spacing w:after="60" w:before="60"/>
      </w:pPr>
      <w:r>
        <w:rPr>
          <w:sz w:val="22"/>
          <w:szCs w:val="22"/>
        </w:rPr>
        <w:t xml:space="preserve">Multiplier output diasumsikan konstan (model statis, bukan dinamis).</w:t>
      </w:r>
    </w:p>
    <w:p>
      <w:pPr>
        <w:pStyle w:val="ListParagraph"/>
        <w:numPr>
          <w:ilvl w:val="0"/>
          <w:numId w:val="2"/>
        </w:numPr>
        <w:spacing w:after="60" w:before="60"/>
      </w:pPr>
      <w:r>
        <w:rPr>
          <w:sz w:val="22"/>
          <w:szCs w:val="22"/>
        </w:rPr>
        <w:t xml:space="preserve">Harga diasumsikan tetap dalam jangka pendek (Leontief price assumption).</w:t>
      </w:r>
    </w:p>
    <w:p>
      <w:pPr>
        <w:pStyle w:val="ListParagraph"/>
        <w:numPr>
          <w:ilvl w:val="0"/>
          <w:numId w:val="2"/>
        </w:numPr>
        <w:spacing w:after="60" w:before="60"/>
      </w:pPr>
      <w:r>
        <w:rPr>
          <w:sz w:val="22"/>
          <w:szCs w:val="22"/>
        </w:rPr>
        <w:t xml:space="preserve">Elastisitas Armington, CET, dan penawaran TK diadopsi dari literatur standar Indonesia.</w:t>
      </w:r>
    </w:p>
    <w:p>
      <w:pPr>
        <w:pStyle w:val="ListParagraph"/>
        <w:numPr>
          <w:ilvl w:val="0"/>
          <w:numId w:val="2"/>
        </w:numPr>
        <w:spacing w:after="60" w:before="60"/>
      </w:pPr>
      <w:r>
        <w:rPr>
          <w:sz w:val="22"/>
          <w:szCs w:val="22"/>
        </w:rPr>
        <w:t xml:space="preserve">Model tidak memperhitungkan kapasitas produksi (tidak ada bottleneck).</w:t>
      </w:r>
    </w:p>
    <w:p>
      <w:pPr>
        <w:pStyle w:val="ListParagraph"/>
        <w:numPr>
          <w:ilvl w:val="0"/>
          <w:numId w:val="2"/>
        </w:numPr>
        <w:spacing w:after="60" w:before="60"/>
      </w:pPr>
      <w:r>
        <w:rPr>
          <w:sz w:val="22"/>
          <w:szCs w:val="22"/>
        </w:rPr>
        <w:t xml:space="preserve">Analisis berlaku untuk guncangan (shock) yang relatif kecil (&lt;10% output sektor).</w:t>
      </w:r>
    </w:p>
    <w:p>
      <w:r>
        <w:br w:type="page"/>
      </w:r>
    </w:p>
    <w:p>
      <w:pPr>
        <w:pStyle w:val="Heading1"/>
        <w:pBdr>
          <w:bottom w:val="single" w:color="22c55e" w:sz="6" w:space="4"/>
        </w:pBdr>
        <w:spacing w:after="200" w:before="360"/>
      </w:pPr>
      <w:r>
        <w:rPr>
          <w:b/>
          <w:bCs/>
          <w:color w:val="1e3a5f"/>
          <w:sz w:val="32"/>
          <w:szCs w:val="32"/>
        </w:rPr>
        <w:t xml:space="preserve">BAB 2: KERANGKA TEORITIS</w:t>
      </w:r>
    </w:p>
    <w:p>
      <w:pPr>
        <w:pStyle w:val="Heading2"/>
        <w:spacing w:after="120" w:before="280"/>
      </w:pPr>
      <w:r>
        <w:rPr>
          <w:b/>
          <w:bCs/>
          <w:color w:val="0f4c81"/>
          <w:sz w:val="28"/>
          <w:szCs w:val="28"/>
        </w:rPr>
        <w:t xml:space="preserve">2.1 Model Input-Output (Leontief)</w:t>
      </w:r>
    </w:p>
    <w:p>
      <w:pPr>
        <w:spacing w:after="80" w:before="80" w:line="360"/>
        <w:jc w:val="both"/>
      </w:pPr>
      <w:r>
        <w:rPr>
          <w:sz w:val="22"/>
          <w:szCs w:val="22"/>
        </w:rPr>
        <w:t xml:space="preserve">Tabel Input-Output menggambarkan hubungan antar sektor dalam suatu perekonomian melalui transaksi intermediate dan permintaan akhir. Identitas dasar model adalah:</w:t>
      </w:r>
    </w:p>
    <w:p>
      <w:pPr>
        <w:spacing w:after="160" w:before="160"/>
        <w:jc w:val="center"/>
      </w:pPr>
      <w:r>
        <w:rPr>
          <w:rFonts w:ascii="Courier New" w:cs="Courier New" w:eastAsia="Courier New" w:hAnsi="Courier New"/>
          <w:b/>
          <w:bCs/>
          <w:color w:val="1e3a5f"/>
          <w:sz w:val="24"/>
          <w:szCs w:val="24"/>
        </w:rPr>
        <w:t xml:space="preserve">x = (I - A)⁻¹ · f  =  L · f</w:t>
      </w:r>
    </w:p>
    <w:p>
      <w:pPr>
        <w:pStyle w:val="ListParagraph"/>
        <w:numPr>
          <w:ilvl w:val="0"/>
          <w:numId w:val="2"/>
        </w:numPr>
        <w:spacing w:after="60" w:before="60"/>
      </w:pPr>
      <w:r>
        <w:rPr>
          <w:sz w:val="22"/>
          <w:szCs w:val="22"/>
        </w:rPr>
        <w:t xml:space="preserve">x  = vektor output sektoral (n × 1)</w:t>
      </w:r>
    </w:p>
    <w:p>
      <w:pPr>
        <w:pStyle w:val="ListParagraph"/>
        <w:numPr>
          <w:ilvl w:val="0"/>
          <w:numId w:val="2"/>
        </w:numPr>
        <w:spacing w:after="60" w:before="60"/>
      </w:pPr>
      <w:r>
        <w:rPr>
          <w:sz w:val="22"/>
          <w:szCs w:val="22"/>
        </w:rPr>
        <w:t xml:space="preserve">A  = matriks koefisien teknis (n × n), di mana aᵢⱼ = zᵢⱼ / xⱼ</w:t>
      </w:r>
    </w:p>
    <w:p>
      <w:pPr>
        <w:pStyle w:val="ListParagraph"/>
        <w:numPr>
          <w:ilvl w:val="0"/>
          <w:numId w:val="2"/>
        </w:numPr>
        <w:spacing w:after="60" w:before="60"/>
      </w:pPr>
      <w:r>
        <w:rPr>
          <w:sz w:val="22"/>
          <w:szCs w:val="22"/>
        </w:rPr>
        <w:t xml:space="preserve">I  = matriks identitas (n × n)</w:t>
      </w:r>
    </w:p>
    <w:p>
      <w:pPr>
        <w:pStyle w:val="ListParagraph"/>
        <w:numPr>
          <w:ilvl w:val="0"/>
          <w:numId w:val="2"/>
        </w:numPr>
        <w:spacing w:after="60" w:before="60"/>
      </w:pPr>
      <w:r>
        <w:rPr>
          <w:sz w:val="22"/>
          <w:szCs w:val="22"/>
        </w:rPr>
        <w:t xml:space="preserve">L  = (I - A)⁻¹ = matriks Leontief (matriks kebalikan)</w:t>
      </w:r>
    </w:p>
    <w:p>
      <w:pPr>
        <w:pStyle w:val="ListParagraph"/>
        <w:numPr>
          <w:ilvl w:val="0"/>
          <w:numId w:val="2"/>
        </w:numPr>
        <w:spacing w:after="60" w:before="60"/>
      </w:pPr>
      <w:r>
        <w:rPr>
          <w:sz w:val="22"/>
          <w:szCs w:val="22"/>
        </w:rPr>
        <w:t xml:space="preserve">f  = vektor permintaan akhir sektoral</w:t>
      </w:r>
    </w:p>
    <w:p>
      <w:pPr>
        <w:spacing w:after="80" w:before="80" w:line="360"/>
        <w:jc w:val="both"/>
      </w:pPr>
      <w:r>
        <w:rPr>
          <w:sz w:val="22"/>
          <w:szCs w:val="22"/>
        </w:rPr>
        <w:t xml:space="preserve">Matriks Leontief L adalah inti model CGE. Elemen Lᵢⱼ menunjukkan berapa besar output sektor i yang dibutuhkan (langsung dan tidak langsung) untuk menghasilkan satu unit permintaan akhir di sektor j.</w:t>
      </w:r>
    </w:p>
    <w:p>
      <w:pPr>
        <w:spacing w:after="80" w:before="80"/>
      </w:pPr>
      <w:r>
        <w:t xml:space="preserve"/>
      </w:r>
    </w:p>
    <w:p>
      <w:pPr>
        <w:pStyle w:val="Heading2"/>
        <w:spacing w:after="120" w:before="280"/>
      </w:pPr>
      <w:r>
        <w:rPr>
          <w:b/>
          <w:bCs/>
          <w:color w:val="0f4c81"/>
          <w:sz w:val="28"/>
          <w:szCs w:val="28"/>
        </w:rPr>
        <w:t xml:space="preserve">2.2 Metode Regionalisasi RAS</w:t>
      </w:r>
    </w:p>
    <w:p>
      <w:pPr>
        <w:spacing w:after="80" w:before="80" w:line="360"/>
        <w:jc w:val="both"/>
      </w:pPr>
      <w:r>
        <w:rPr>
          <w:sz w:val="22"/>
          <w:szCs w:val="22"/>
        </w:rPr>
        <w:t xml:space="preserve">RAS (atau Biproportional Scaling) adalah metode iteratif yang menyesuaikan matriks I-O referensi agar sesuai dengan data kontrol (total baris dan kolom) daerah target. Algoritma ini bekerja bergantian:</w:t>
      </w:r>
    </w:p>
    <w:p>
      <w:pPr>
        <w:pStyle w:val="ListParagraph"/>
        <w:numPr>
          <w:ilvl w:val="0"/>
          <w:numId w:val="3"/>
        </w:numPr>
        <w:spacing w:after="60" w:before="60"/>
      </w:pPr>
      <w:r>
        <w:rPr>
          <w:sz w:val="22"/>
          <w:szCs w:val="22"/>
        </w:rPr>
        <w:t xml:space="preserve">Langkah R (Row scaling): skala baris agar jumlah baris = target u (intermediate demand Rembang)</w:t>
      </w:r>
    </w:p>
    <w:p>
      <w:pPr>
        <w:pStyle w:val="ListParagraph"/>
        <w:numPr>
          <w:ilvl w:val="0"/>
          <w:numId w:val="3"/>
        </w:numPr>
        <w:spacing w:after="60" w:before="60"/>
      </w:pPr>
      <w:r>
        <w:rPr>
          <w:sz w:val="22"/>
          <w:szCs w:val="22"/>
        </w:rPr>
        <w:t xml:space="preserve">Langkah S (Column scaling): skala kolom agar jumlah kolom = target v (intermediate input Rembang)</w:t>
      </w:r>
    </w:p>
    <w:p>
      <w:pPr>
        <w:pStyle w:val="ListParagraph"/>
        <w:numPr>
          <w:ilvl w:val="0"/>
          <w:numId w:val="3"/>
        </w:numPr>
        <w:spacing w:after="60" w:before="60"/>
      </w:pPr>
      <w:r>
        <w:rPr>
          <w:sz w:val="22"/>
          <w:szCs w:val="22"/>
        </w:rPr>
        <w:t xml:space="preserve">Iterasi terus diulang hingga error maksimum &lt; threshold (0.01% dalam platform ini)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pPr>
              <w:spacing w:after="40" w:before="40"/>
            </w:pPr>
            <w:r>
              <w:rPr>
                <w:rFonts w:ascii="Courier New" w:cs="Courier New" w:eastAsia="Courier New" w:hAnsi="Courier New"/>
                <w:color w:val="22c55e"/>
                <w:sz w:val="18"/>
                <w:szCs w:val="18"/>
              </w:rPr>
              <w:t xml:space="preserve">PSEUDOCODE ALGORITMA RAS:</w:t>
            </w:r>
          </w:p>
          <w:p>
            <w:pPr>
              <w:spacing w:after="40" w:before="40"/>
            </w:pPr>
            <w:r>
              <w:rPr>
                <w:rFonts w:ascii="Courier New" w:cs="Courier New" w:eastAsia="Courier New" w:hAnsi="Courier New"/>
                <w:color w:val="22c55e"/>
                <w:sz w:val="18"/>
                <w:szCs w:val="18"/>
              </w:rPr>
              <w:t xml:space="preserve">  Input: Z_ref (matriks referensi), u (target baris), v (target kolom)</w:t>
            </w:r>
          </w:p>
          <w:p>
            <w:pPr>
              <w:spacing w:after="40" w:before="40"/>
            </w:pPr>
            <w:r>
              <w:rPr>
                <w:rFonts w:ascii="Courier New" w:cs="Courier New" w:eastAsia="Courier New" w:hAnsi="Courier New"/>
                <w:color w:val="22c55e"/>
                <w:sz w:val="18"/>
                <w:szCs w:val="18"/>
              </w:rPr>
              <w:t xml:space="preserve">  Output: Z_target (matriks daerah target)</w:t>
            </w:r>
          </w:p>
          <w:p>
            <w:pPr>
              <w:spacing w:after="40" w:before="40"/>
            </w:pPr>
            <w:r>
              <w:rPr>
                <w:rFonts w:ascii="Courier New" w:cs="Courier New" w:eastAsia="Courier New" w:hAnsi="Courier New"/>
                <w:color w:val="22c55e"/>
                <w:sz w:val="18"/>
                <w:szCs w:val="18"/>
              </w:rPr>
              <w:t xml:space="preserve"/>
            </w:r>
          </w:p>
          <w:p>
            <w:pPr>
              <w:spacing w:after="40" w:before="40"/>
            </w:pPr>
            <w:r>
              <w:rPr>
                <w:rFonts w:ascii="Courier New" w:cs="Courier New" w:eastAsia="Courier New" w:hAnsi="Courier New"/>
                <w:color w:val="22c55e"/>
                <w:sz w:val="18"/>
                <w:szCs w:val="18"/>
              </w:rPr>
              <w:t xml:space="preserve">  Iterasi 0: Z = Z_ref</w:t>
            </w:r>
          </w:p>
          <w:p>
            <w:pPr>
              <w:spacing w:after="40" w:before="40"/>
            </w:pPr>
            <w:r>
              <w:rPr>
                <w:rFonts w:ascii="Courier New" w:cs="Courier New" w:eastAsia="Courier New" w:hAnsi="Courier New"/>
                <w:color w:val="22c55e"/>
                <w:sz w:val="18"/>
                <w:szCs w:val="18"/>
              </w:rPr>
              <w:t xml:space="preserve">  repeat:</w:t>
            </w:r>
          </w:p>
          <w:p>
            <w:pPr>
              <w:spacing w:after="40" w:before="40"/>
            </w:pPr>
            <w:r>
              <w:rPr>
                <w:rFonts w:ascii="Courier New" w:cs="Courier New" w:eastAsia="Courier New" w:hAnsi="Courier New"/>
                <w:color w:val="22c55e"/>
                <w:sz w:val="18"/>
                <w:szCs w:val="18"/>
              </w:rPr>
              <w:t xml:space="preserve">    r = u / Z.sum(axis=1)      # Skala baris</w:t>
            </w:r>
          </w:p>
          <w:p>
            <w:pPr>
              <w:spacing w:after="40" w:before="40"/>
            </w:pPr>
            <w:r>
              <w:rPr>
                <w:rFonts w:ascii="Courier New" w:cs="Courier New" w:eastAsia="Courier New" w:hAnsi="Courier New"/>
                <w:color w:val="22c55e"/>
                <w:sz w:val="18"/>
                <w:szCs w:val="18"/>
              </w:rPr>
              <w:t xml:space="preserve">    Z = diag(r) @ Z</w:t>
            </w:r>
          </w:p>
          <w:p>
            <w:pPr>
              <w:spacing w:after="40" w:before="40"/>
            </w:pPr>
            <w:r>
              <w:rPr>
                <w:rFonts w:ascii="Courier New" w:cs="Courier New" w:eastAsia="Courier New" w:hAnsi="Courier New"/>
                <w:color w:val="22c55e"/>
                <w:sz w:val="18"/>
                <w:szCs w:val="18"/>
              </w:rPr>
              <w:t xml:space="preserve">    s = v / Z.sum(axis=0)      # Skala kolom</w:t>
            </w:r>
          </w:p>
          <w:p>
            <w:pPr>
              <w:spacing w:after="40" w:before="40"/>
            </w:pPr>
            <w:r>
              <w:rPr>
                <w:rFonts w:ascii="Courier New" w:cs="Courier New" w:eastAsia="Courier New" w:hAnsi="Courier New"/>
                <w:color w:val="22c55e"/>
                <w:sz w:val="18"/>
                <w:szCs w:val="18"/>
              </w:rPr>
              <w:t xml:space="preserve">    Z = Z @ diag(s)</w:t>
            </w:r>
          </w:p>
          <w:p>
            <w:pPr>
              <w:spacing w:after="40" w:before="40"/>
            </w:pPr>
            <w:r>
              <w:rPr>
                <w:rFonts w:ascii="Courier New" w:cs="Courier New" w:eastAsia="Courier New" w:hAnsi="Courier New"/>
                <w:color w:val="22c55e"/>
                <w:sz w:val="18"/>
                <w:szCs w:val="18"/>
              </w:rPr>
              <w:t xml:space="preserve">    error = max(|Z.sum(axis=1) - u|, |Z.sum(axis=0) - v|)</w:t>
            </w:r>
          </w:p>
          <w:p>
            <w:pPr>
              <w:spacing w:after="40" w:before="40"/>
            </w:pPr>
            <w:r>
              <w:rPr>
                <w:rFonts w:ascii="Courier New" w:cs="Courier New" w:eastAsia="Courier New" w:hAnsi="Courier New"/>
                <w:color w:val="22c55e"/>
                <w:sz w:val="18"/>
                <w:szCs w:val="18"/>
              </w:rPr>
              <w:t xml:space="preserve">  until error &lt; 0.01%</w:t>
            </w:r>
          </w:p>
        </w:tc>
      </w:tr>
    </w:tbl>
    <w:p>
      <w:pPr>
        <w:spacing w:after="80" w:before="80"/>
      </w:pPr>
      <w:r>
        <w:t xml:space="preserve"/>
      </w:r>
    </w:p>
    <w:p>
      <w:pPr>
        <w:pStyle w:val="Heading2"/>
        <w:spacing w:after="120" w:before="280"/>
      </w:pPr>
      <w:r>
        <w:rPr>
          <w:b/>
          <w:bCs/>
          <w:color w:val="0f4c81"/>
          <w:sz w:val="28"/>
          <w:szCs w:val="28"/>
        </w:rPr>
        <w:t xml:space="preserve">2.3 Social Accounting Matrix (SAM)</w:t>
      </w:r>
    </w:p>
    <w:p>
      <w:pPr>
        <w:spacing w:after="80" w:before="80" w:line="360"/>
        <w:jc w:val="both"/>
      </w:pPr>
      <w:r>
        <w:rPr>
          <w:sz w:val="22"/>
          <w:szCs w:val="22"/>
        </w:rPr>
        <w:t xml:space="preserve">SAM adalah perluasan dari tabel I-O yang menggabungkan neraca produksi, distribusi pendapatan, dan neraca institusional dalam satu matriks persegi yang seimbang (total baris = total kolom). Platform menggunakan SAM 7×7:</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Akun SAM</w:t>
            </w:r>
          </w:p>
        </w:tc>
        <w:tc>
          <w:tcPr>
            <w:tcW w:type="dxa" w:w="3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Mewakili</w:t>
            </w:r>
          </w:p>
        </w:tc>
        <w:tc>
          <w:tcPr>
            <w:tcW w:type="dxa" w:w="36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Sumber Data</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Produksi</w:t>
            </w:r>
          </w:p>
        </w:tc>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Sektor produksi barang &amp; jasa (31 sektor)</w:t>
            </w:r>
          </w:p>
        </w:tc>
        <w:tc>
          <w:tcPr>
            <w:tcW w:type="dxa" w:w="36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Tabel I-O (hasil regionalisasi)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Tenaga Kerja (TK)</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Faktor produksi tenaga kerja</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Sakernas (upah per sektor)</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Kapital</w:t>
            </w:r>
          </w:p>
        </w:tc>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Faktor produksi modal</w:t>
            </w:r>
          </w:p>
        </w:tc>
        <w:tc>
          <w:tcPr>
            <w:tcW w:type="dxa" w:w="36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PDRB (surplus usaha)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Rumah Tangga (RT)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Konsumsi dan pendapatan RT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Susenas / PDRB pengeluaran</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Pemerintah</w:t>
            </w:r>
          </w:p>
        </w:tc>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Fiskal daerah</w:t>
            </w:r>
          </w:p>
        </w:tc>
        <w:tc>
          <w:tcPr>
            <w:tcW w:type="dxa" w:w="36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APBD Kabupaten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Investasi</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Tabungan dan investasi</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PDRB pengeluaran (PMTB)</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Rest of World (ROW)</w:t>
            </w:r>
          </w:p>
        </w:tc>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Hubungan dengan luar daerah</w:t>
            </w:r>
          </w:p>
        </w:tc>
        <w:tc>
          <w:tcPr>
            <w:tcW w:type="dxa" w:w="36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PDRB pengeluaran (ekspor-impor)</w:t>
            </w:r>
          </w:p>
        </w:tc>
      </w:tr>
    </w:tbl>
    <w:p>
      <w:pPr>
        <w:spacing w:after="80" w:before="80"/>
      </w:pPr>
      <w:r>
        <w:t xml:space="preserve"/>
      </w:r>
    </w:p>
    <w:p>
      <w:pPr>
        <w:pStyle w:val="Heading2"/>
        <w:spacing w:after="120" w:before="280"/>
      </w:pPr>
      <w:r>
        <w:rPr>
          <w:b/>
          <w:bCs/>
          <w:color w:val="0f4c81"/>
          <w:sz w:val="28"/>
          <w:szCs w:val="28"/>
        </w:rPr>
        <w:t xml:space="preserve">2.4 Analisis Keterkaitan Sektoral</w:t>
      </w:r>
    </w:p>
    <w:p>
      <w:pPr>
        <w:spacing w:after="80" w:before="80" w:line="360"/>
        <w:jc w:val="both"/>
      </w:pPr>
      <w:r>
        <w:rPr>
          <w:sz w:val="22"/>
          <w:szCs w:val="22"/>
        </w:rPr>
        <w:t xml:space="preserve">Analisis keterkaitan menggunakan matriks Leontief untuk mengidentifikasi posisi strategis setiap sektor:</w:t>
      </w:r>
    </w:p>
    <w:p>
      <w:pPr>
        <w:pStyle w:val="ListParagraph"/>
        <w:numPr>
          <w:ilvl w:val="0"/>
          <w:numId w:val="2"/>
        </w:numPr>
        <w:spacing w:after="60" w:before="60"/>
      </w:pPr>
      <w:r>
        <w:rPr>
          <w:sz w:val="22"/>
          <w:szCs w:val="22"/>
        </w:rPr>
        <w:t xml:space="preserve">Backward Linkage (BL) = jumlah kolom matriks Leontief = daya penyebaran ke belakang (menarik input dari sektor lain)</w:t>
      </w:r>
    </w:p>
    <w:p>
      <w:pPr>
        <w:pStyle w:val="ListParagraph"/>
        <w:numPr>
          <w:ilvl w:val="0"/>
          <w:numId w:val="2"/>
        </w:numPr>
        <w:spacing w:after="60" w:before="60"/>
      </w:pPr>
      <w:r>
        <w:rPr>
          <w:sz w:val="22"/>
          <w:szCs w:val="22"/>
        </w:rPr>
        <w:t xml:space="preserve">Forward Linkage (FL) = jumlah baris matriks Leontief = derajat kepekaan ke depan (menyuplai output ke sektor lain)</w:t>
      </w:r>
    </w:p>
    <w:p>
      <w:pPr>
        <w:pStyle w:val="ListParagraph"/>
        <w:numPr>
          <w:ilvl w:val="0"/>
          <w:numId w:val="2"/>
        </w:numPr>
        <w:spacing w:after="60" w:before="60"/>
      </w:pPr>
      <w:r>
        <w:rPr>
          <w:sz w:val="22"/>
          <w:szCs w:val="22"/>
        </w:rPr>
        <w:t xml:space="preserve">Normalisasi: BL_norm = BL / mean(BL), FL_norm = FL / mean(FL)</w:t>
      </w:r>
    </w:p>
    <w:p>
      <w:pPr>
        <w:pStyle w:val="ListParagraph"/>
        <w:numPr>
          <w:ilvl w:val="0"/>
          <w:numId w:val="2"/>
        </w:numPr>
        <w:spacing w:after="60" w:before="60"/>
      </w:pPr>
      <w:r>
        <w:rPr>
          <w:sz w:val="22"/>
          <w:szCs w:val="22"/>
        </w:rPr>
        <w:t xml:space="preserve">Sektor Kunci: BL_norm &gt; 1 DAN FL_norm &gt; 1 → dampak ganda terbesar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700"/>
        <w:gridCol w:w="700"/>
        <w:gridCol w:w="3000"/>
        <w:gridCol w:w="3760"/>
      </w:tblGrid>
      <w:t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Kuadran</w:t>
            </w:r>
          </w:p>
        </w:tc>
        <w:tc>
          <w:tcPr>
            <w:tcW w:type="dxa" w:w="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BL</w:t>
            </w:r>
          </w:p>
        </w:tc>
        <w:tc>
          <w:tcPr>
            <w:tcW w:type="dxa" w:w="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FL</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Interpretasi</w:t>
            </w:r>
          </w:p>
        </w:tc>
        <w:tc>
          <w:tcPr>
            <w:tcW w:type="dxa" w:w="3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Rekomendasi Kebijakan</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I — Kunci</w:t>
            </w:r>
          </w:p>
        </w:tc>
        <w:tc>
          <w:tcPr>
            <w:tcW w:type="dxa" w:w="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&gt; 1</w:t>
            </w:r>
          </w:p>
        </w:tc>
        <w:tc>
          <w:tcPr>
            <w:tcW w:type="dxa" w:w="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&gt; 1</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Strategis tinggi, efek berganda besar</w:t>
            </w:r>
          </w:p>
        </w:tc>
        <w:tc>
          <w:tcPr>
            <w:tcW w:type="dxa" w:w="3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Prioritas investasi &amp; pengembangan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II — Pemimpin</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1</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&gt; 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Kuat ke depan, lokomotif hilirisasi</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Kembangkan sebagai sektor penggerak</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III — Pengikut</w:t>
            </w:r>
          </w:p>
        </w:tc>
        <w:tc>
          <w:tcPr>
            <w:tcW w:type="dxa" w:w="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&gt; 1</w:t>
            </w:r>
          </w:p>
        </w:tc>
        <w:tc>
          <w:tcPr>
            <w:tcW w:type="dxa" w:w="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 1</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Kuat ke belakang, menyerap banyak input</w:t>
            </w:r>
          </w:p>
        </w:tc>
        <w:tc>
          <w:tcPr>
            <w:tcW w:type="dxa" w:w="3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Kembangkan keterkaitan hilir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IV — Independen</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1</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Relatif terisolasi</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Perkuat linkage sebelum ekspansi</w:t>
            </w:r>
          </w:p>
        </w:tc>
      </w:tr>
    </w:tbl>
    <w:p>
      <w:r>
        <w:br w:type="page"/>
      </w:r>
    </w:p>
    <w:p>
      <w:pPr>
        <w:pStyle w:val="Heading1"/>
        <w:pBdr>
          <w:bottom w:val="single" w:color="22c55e" w:sz="6" w:space="4"/>
        </w:pBdr>
        <w:spacing w:after="200" w:before="360"/>
      </w:pPr>
      <w:r>
        <w:rPr>
          <w:b/>
          <w:bCs/>
          <w:color w:val="1e3a5f"/>
          <w:sz w:val="32"/>
          <w:szCs w:val="32"/>
        </w:rPr>
        <w:t xml:space="preserve">BAB 3: CARA MENJALANKAN PLATFORM</w:t>
      </w:r>
    </w:p>
    <w:p>
      <w:pPr>
        <w:pStyle w:val="Heading2"/>
        <w:spacing w:after="120" w:before="280"/>
      </w:pPr>
      <w:r>
        <w:rPr>
          <w:b/>
          <w:bCs/>
          <w:color w:val="0f4c81"/>
          <w:sz w:val="28"/>
          <w:szCs w:val="28"/>
        </w:rPr>
        <w:t xml:space="preserve">3.1 Prasyarat Teknis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pPr>
            <w:r>
              <w:rPr>
                <w:b/>
                <w:bCs/>
                <w:color w:val="1e3a5f"/>
                <w:sz w:val="22"/>
                <w:szCs w:val="22"/>
              </w:rPr>
              <w:t xml:space="preserve">💻 Yang Dibutuhkan</w:t>
            </w:r>
          </w:p>
          <w:p>
            <w:pPr>
              <w:spacing w:after="0" w:before="0"/>
              <w:jc w:val="both"/>
            </w:pPr>
            <w:r>
              <w:rPr>
                <w:sz w:val="22"/>
                <w:szCs w:val="22"/>
              </w:rPr>
              <w:t xml:space="preserve">Platform berbasis React (JSX) dan berjalan di browser modern. Tidak memerlukan database atau server backend. Data disimpan sementara di memori browser.</w:t>
            </w:r>
          </w:p>
        </w:tc>
      </w:tr>
    </w:tbl>
    <w:p>
      <w:pPr>
        <w:spacing w:after="80" w:before="80"/>
      </w:pPr>
      <w:r>
        <w:t xml:space="preserve"/>
      </w:r>
    </w:p>
    <w:p>
      <w:pPr>
        <w:pStyle w:val="ListParagraph"/>
        <w:numPr>
          <w:ilvl w:val="0"/>
          <w:numId w:val="2"/>
        </w:numPr>
        <w:spacing w:after="60" w:before="60"/>
      </w:pPr>
      <w:r>
        <w:rPr>
          <w:sz w:val="22"/>
          <w:szCs w:val="22"/>
        </w:rPr>
        <w:t xml:space="preserve">Node.js versi 18 atau lebih baru (download dari nodejs.org)</w:t>
      </w:r>
    </w:p>
    <w:p>
      <w:pPr>
        <w:pStyle w:val="ListParagraph"/>
        <w:numPr>
          <w:ilvl w:val="0"/>
          <w:numId w:val="2"/>
        </w:numPr>
        <w:spacing w:after="60" w:before="60"/>
      </w:pPr>
      <w:r>
        <w:rPr>
          <w:sz w:val="22"/>
          <w:szCs w:val="22"/>
        </w:rPr>
        <w:t xml:space="preserve">npm (sudah termasuk dalam instalasi Node.js)</w:t>
      </w:r>
    </w:p>
    <w:p>
      <w:pPr>
        <w:pStyle w:val="ListParagraph"/>
        <w:numPr>
          <w:ilvl w:val="0"/>
          <w:numId w:val="2"/>
        </w:numPr>
        <w:spacing w:after="60" w:before="60"/>
      </w:pPr>
      <w:r>
        <w:rPr>
          <w:sz w:val="22"/>
          <w:szCs w:val="22"/>
        </w:rPr>
        <w:t xml:space="preserve">Browser modern: Chrome, Firefox, Edge, atau Safari terbaru</w:t>
      </w:r>
    </w:p>
    <w:p>
      <w:pPr>
        <w:pStyle w:val="ListParagraph"/>
        <w:numPr>
          <w:ilvl w:val="0"/>
          <w:numId w:val="2"/>
        </w:numPr>
        <w:spacing w:after="60" w:before="60"/>
      </w:pPr>
      <w:r>
        <w:rPr>
          <w:sz w:val="22"/>
          <w:szCs w:val="22"/>
        </w:rPr>
        <w:t xml:space="preserve">File JSX platform: platform_cge_indonesia_v2.jsx</w:t>
      </w:r>
    </w:p>
    <w:p>
      <w:pPr>
        <w:spacing w:after="80" w:before="80"/>
      </w:pPr>
      <w:r>
        <w:t xml:space="preserve"/>
      </w:r>
    </w:p>
    <w:p>
      <w:pPr>
        <w:pStyle w:val="Heading2"/>
        <w:spacing w:after="120" w:before="280"/>
      </w:pPr>
      <w:r>
        <w:rPr>
          <w:b/>
          <w:bCs/>
          <w:color w:val="0f4c81"/>
          <w:sz w:val="28"/>
          <w:szCs w:val="28"/>
        </w:rPr>
        <w:t xml:space="preserve">3.2 Metode 1 — Langsung di Claude.ai (Termudah)</w:t>
      </w:r>
    </w:p>
    <w:p>
      <w:pPr>
        <w:spacing w:after="80" w:before="80" w:line="360"/>
        <w:jc w:val="both"/>
      </w:pPr>
      <w:r>
        <w:rPr>
          <w:sz w:val="22"/>
          <w:szCs w:val="22"/>
        </w:rPr>
        <w:t xml:space="preserve">Cara termudah: platform ini sudah berjalan sebagai React Artifact di Claude.ai. Tidak perlu install apapun.</w:t>
      </w:r>
    </w:p>
    <w:p>
      <w:pPr>
        <w:pStyle w:val="ListParagraph"/>
        <w:numPr>
          <w:ilvl w:val="0"/>
          <w:numId w:val="3"/>
        </w:numPr>
        <w:spacing w:after="60" w:before="60"/>
      </w:pPr>
      <w:r>
        <w:rPr>
          <w:sz w:val="22"/>
          <w:szCs w:val="22"/>
        </w:rPr>
        <w:t xml:space="preserve">Buka claude.ai dan mulai percakapan baru</w:t>
      </w:r>
    </w:p>
    <w:p>
      <w:pPr>
        <w:pStyle w:val="ListParagraph"/>
        <w:numPr>
          <w:ilvl w:val="0"/>
          <w:numId w:val="3"/>
        </w:numPr>
        <w:spacing w:after="60" w:before="60"/>
      </w:pPr>
      <w:r>
        <w:rPr>
          <w:sz w:val="22"/>
          <w:szCs w:val="22"/>
        </w:rPr>
        <w:t xml:space="preserve">Platform langsung aktif di panel sebelah kanan sebagai artifact interaktif</w:t>
      </w:r>
    </w:p>
    <w:p>
      <w:pPr>
        <w:pStyle w:val="ListParagraph"/>
        <w:numPr>
          <w:ilvl w:val="0"/>
          <w:numId w:val="3"/>
        </w:numPr>
        <w:spacing w:after="60" w:before="60"/>
      </w:pPr>
      <w:r>
        <w:rPr>
          <w:sz w:val="22"/>
          <w:szCs w:val="22"/>
        </w:rPr>
        <w:t xml:space="preserve">Klik tombol expand (⤢) di pojok kanan atas artifact untuk tampilan layar penuh</w:t>
      </w:r>
    </w:p>
    <w:p>
      <w:pPr>
        <w:pStyle w:val="ListParagraph"/>
        <w:numPr>
          <w:ilvl w:val="0"/>
          <w:numId w:val="3"/>
        </w:numPr>
        <w:spacing w:after="60" w:before="60"/>
      </w:pPr>
      <w:r>
        <w:rPr>
          <w:sz w:val="22"/>
          <w:szCs w:val="22"/>
        </w:rPr>
        <w:t xml:space="preserve">Semua tab dan fitur langsung bisa digunakan</w:t>
      </w:r>
    </w:p>
    <w:p>
      <w:pPr>
        <w:spacing w:after="80" w:before="80"/>
      </w:pPr>
      <w:r>
        <w:t xml:space="preserve"/>
      </w:r>
    </w:p>
    <w:p>
      <w:pPr>
        <w:pStyle w:val="Heading2"/>
        <w:spacing w:after="120" w:before="280"/>
      </w:pPr>
      <w:r>
        <w:rPr>
          <w:b/>
          <w:bCs/>
          <w:color w:val="0f4c81"/>
          <w:sz w:val="28"/>
          <w:szCs w:val="28"/>
        </w:rPr>
        <w:t xml:space="preserve">3.3 Metode 2 — Vite + React di Laptop (Direkomendasikan)</w:t>
      </w:r>
    </w:p>
    <w:p>
      <w:pPr>
        <w:spacing w:after="80" w:before="80" w:line="360"/>
        <w:jc w:val="both"/>
      </w:pPr>
      <w:r>
        <w:rPr>
          <w:sz w:val="22"/>
          <w:szCs w:val="22"/>
        </w:rPr>
        <w:t xml:space="preserve">Untuk penggunaan offline atau pengembangan lebih lanjut, gunakan Vite sebagai bundler: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pPr>
              <w:spacing w:after="40" w:before="40"/>
            </w:pPr>
            <w:r>
              <w:rPr>
                <w:rFonts w:ascii="Courier New" w:cs="Courier New" w:eastAsia="Courier New" w:hAnsi="Courier New"/>
                <w:color w:val="22c55e"/>
                <w:sz w:val="18"/>
                <w:szCs w:val="18"/>
              </w:rPr>
              <w:t xml:space="preserve"># Langkah 1: Buka terminal / command prompt</w:t>
            </w:r>
          </w:p>
          <w:p>
            <w:pPr>
              <w:spacing w:after="40" w:before="40"/>
            </w:pPr>
            <w:r>
              <w:rPr>
                <w:rFonts w:ascii="Courier New" w:cs="Courier New" w:eastAsia="Courier New" w:hAnsi="Courier New"/>
                <w:color w:val="22c55e"/>
                <w:sz w:val="18"/>
                <w:szCs w:val="18"/>
              </w:rPr>
              <w:t xml:space="preserve"># Pastikan Node.js sudah terinstall (cek dengan: node --version)</w:t>
            </w:r>
          </w:p>
          <w:p>
            <w:pPr>
              <w:spacing w:after="40" w:before="40"/>
            </w:pPr>
            <w:r>
              <w:rPr>
                <w:rFonts w:ascii="Courier New" w:cs="Courier New" w:eastAsia="Courier New" w:hAnsi="Courier New"/>
                <w:color w:val="22c55e"/>
                <w:sz w:val="18"/>
                <w:szCs w:val="18"/>
              </w:rPr>
              <w:t xml:space="preserve"/>
            </w:r>
          </w:p>
          <w:p>
            <w:pPr>
              <w:spacing w:after="40" w:before="40"/>
            </w:pPr>
            <w:r>
              <w:rPr>
                <w:rFonts w:ascii="Courier New" w:cs="Courier New" w:eastAsia="Courier New" w:hAnsi="Courier New"/>
                <w:color w:val="22c55e"/>
                <w:sz w:val="18"/>
                <w:szCs w:val="18"/>
              </w:rPr>
              <w:t xml:space="preserve"># Langkah 2: Buat project React baru</w:t>
            </w:r>
          </w:p>
          <w:p>
            <w:pPr>
              <w:spacing w:after="40" w:before="40"/>
            </w:pPr>
            <w:r>
              <w:rPr>
                <w:rFonts w:ascii="Courier New" w:cs="Courier New" w:eastAsia="Courier New" w:hAnsi="Courier New"/>
                <w:color w:val="22c55e"/>
                <w:sz w:val="18"/>
                <w:szCs w:val="18"/>
              </w:rPr>
              <w:t xml:space="preserve">npm create vite@latest cge-platform -- --template react</w:t>
            </w:r>
          </w:p>
          <w:p>
            <w:pPr>
              <w:spacing w:after="40" w:before="40"/>
            </w:pPr>
            <w:r>
              <w:rPr>
                <w:rFonts w:ascii="Courier New" w:cs="Courier New" w:eastAsia="Courier New" w:hAnsi="Courier New"/>
                <w:color w:val="22c55e"/>
                <w:sz w:val="18"/>
                <w:szCs w:val="18"/>
              </w:rPr>
              <w:t xml:space="preserve"/>
            </w:r>
          </w:p>
          <w:p>
            <w:pPr>
              <w:spacing w:after="40" w:before="40"/>
            </w:pPr>
            <w:r>
              <w:rPr>
                <w:rFonts w:ascii="Courier New" w:cs="Courier New" w:eastAsia="Courier New" w:hAnsi="Courier New"/>
                <w:color w:val="22c55e"/>
                <w:sz w:val="18"/>
                <w:szCs w:val="18"/>
              </w:rPr>
              <w:t xml:space="preserve"># Langkah 3: Masuk ke folder project</w:t>
            </w:r>
          </w:p>
          <w:p>
            <w:pPr>
              <w:spacing w:after="40" w:before="40"/>
            </w:pPr>
            <w:r>
              <w:rPr>
                <w:rFonts w:ascii="Courier New" w:cs="Courier New" w:eastAsia="Courier New" w:hAnsi="Courier New"/>
                <w:color w:val="22c55e"/>
                <w:sz w:val="18"/>
                <w:szCs w:val="18"/>
              </w:rPr>
              <w:t xml:space="preserve">cd cge-platform</w:t>
            </w:r>
          </w:p>
          <w:p>
            <w:pPr>
              <w:spacing w:after="40" w:before="40"/>
            </w:pPr>
            <w:r>
              <w:rPr>
                <w:rFonts w:ascii="Courier New" w:cs="Courier New" w:eastAsia="Courier New" w:hAnsi="Courier New"/>
                <w:color w:val="22c55e"/>
                <w:sz w:val="18"/>
                <w:szCs w:val="18"/>
              </w:rPr>
              <w:t xml:space="preserve"/>
            </w:r>
          </w:p>
          <w:p>
            <w:pPr>
              <w:spacing w:after="40" w:before="40"/>
            </w:pPr>
            <w:r>
              <w:rPr>
                <w:rFonts w:ascii="Courier New" w:cs="Courier New" w:eastAsia="Courier New" w:hAnsi="Courier New"/>
                <w:color w:val="22c55e"/>
                <w:sz w:val="18"/>
                <w:szCs w:val="18"/>
              </w:rPr>
              <w:t xml:space="preserve"># Langkah 4: Install dependensi</w:t>
            </w:r>
          </w:p>
          <w:p>
            <w:pPr>
              <w:spacing w:after="40" w:before="40"/>
            </w:pPr>
            <w:r>
              <w:rPr>
                <w:rFonts w:ascii="Courier New" w:cs="Courier New" w:eastAsia="Courier New" w:hAnsi="Courier New"/>
                <w:color w:val="22c55e"/>
                <w:sz w:val="18"/>
                <w:szCs w:val="18"/>
              </w:rPr>
              <w:t xml:space="preserve">npm install</w:t>
            </w:r>
          </w:p>
          <w:p>
            <w:pPr>
              <w:spacing w:after="40" w:before="40"/>
            </w:pPr>
            <w:r>
              <w:rPr>
                <w:rFonts w:ascii="Courier New" w:cs="Courier New" w:eastAsia="Courier New" w:hAnsi="Courier New"/>
                <w:color w:val="22c55e"/>
                <w:sz w:val="18"/>
                <w:szCs w:val="18"/>
              </w:rPr>
              <w:t xml:space="preserve">npm install recharts</w:t>
            </w:r>
          </w:p>
          <w:p>
            <w:pPr>
              <w:spacing w:after="40" w:before="40"/>
            </w:pPr>
            <w:r>
              <w:rPr>
                <w:rFonts w:ascii="Courier New" w:cs="Courier New" w:eastAsia="Courier New" w:hAnsi="Courier New"/>
                <w:color w:val="22c55e"/>
                <w:sz w:val="18"/>
                <w:szCs w:val="18"/>
              </w:rPr>
              <w:t xml:space="preserve"/>
            </w:r>
          </w:p>
          <w:p>
            <w:pPr>
              <w:spacing w:after="40" w:before="40"/>
            </w:pPr>
            <w:r>
              <w:rPr>
                <w:rFonts w:ascii="Courier New" w:cs="Courier New" w:eastAsia="Courier New" w:hAnsi="Courier New"/>
                <w:color w:val="22c55e"/>
                <w:sz w:val="18"/>
                <w:szCs w:val="18"/>
              </w:rPr>
              <w:t xml:space="preserve"># Langkah 5: Copy file platform ke src/App.jsx</w:t>
            </w:r>
          </w:p>
          <w:p>
            <w:pPr>
              <w:spacing w:after="40" w:before="40"/>
            </w:pPr>
            <w:r>
              <w:rPr>
                <w:rFonts w:ascii="Courier New" w:cs="Courier New" w:eastAsia="Courier New" w:hAnsi="Courier New"/>
                <w:color w:val="22c55e"/>
                <w:sz w:val="18"/>
                <w:szCs w:val="18"/>
              </w:rPr>
              <w:t xml:space="preserve"># (Copy-paste isi file platform_cge_indonesia_v2.jsx ke src/App.jsx)</w:t>
            </w:r>
          </w:p>
          <w:p>
            <w:pPr>
              <w:spacing w:after="40" w:before="40"/>
            </w:pPr>
            <w:r>
              <w:rPr>
                <w:rFonts w:ascii="Courier New" w:cs="Courier New" w:eastAsia="Courier New" w:hAnsi="Courier New"/>
                <w:color w:val="22c55e"/>
                <w:sz w:val="18"/>
                <w:szCs w:val="18"/>
              </w:rPr>
              <w:t xml:space="preserve"/>
            </w:r>
          </w:p>
          <w:p>
            <w:pPr>
              <w:spacing w:after="40" w:before="40"/>
            </w:pPr>
            <w:r>
              <w:rPr>
                <w:rFonts w:ascii="Courier New" w:cs="Courier New" w:eastAsia="Courier New" w:hAnsi="Courier New"/>
                <w:color w:val="22c55e"/>
                <w:sz w:val="18"/>
                <w:szCs w:val="18"/>
              </w:rPr>
              <w:t xml:space="preserve"># Langkah 6: Hapus isi src/App.css (kosongkan file tersebut)</w:t>
            </w:r>
          </w:p>
          <w:p>
            <w:pPr>
              <w:spacing w:after="40" w:before="40"/>
            </w:pPr>
            <w:r>
              <w:rPr>
                <w:rFonts w:ascii="Courier New" w:cs="Courier New" w:eastAsia="Courier New" w:hAnsi="Courier New"/>
                <w:color w:val="22c55e"/>
                <w:sz w:val="18"/>
                <w:szCs w:val="18"/>
              </w:rPr>
              <w:t xml:space="preserve"/>
            </w:r>
          </w:p>
          <w:p>
            <w:pPr>
              <w:spacing w:after="40" w:before="40"/>
            </w:pPr>
            <w:r>
              <w:rPr>
                <w:rFonts w:ascii="Courier New" w:cs="Courier New" w:eastAsia="Courier New" w:hAnsi="Courier New"/>
                <w:color w:val="22c55e"/>
                <w:sz w:val="18"/>
                <w:szCs w:val="18"/>
              </w:rPr>
              <w:t xml:space="preserve"># Langkah 7: Jalankan development server</w:t>
            </w:r>
          </w:p>
          <w:p>
            <w:pPr>
              <w:spacing w:after="40" w:before="40"/>
            </w:pPr>
            <w:r>
              <w:rPr>
                <w:rFonts w:ascii="Courier New" w:cs="Courier New" w:eastAsia="Courier New" w:hAnsi="Courier New"/>
                <w:color w:val="22c55e"/>
                <w:sz w:val="18"/>
                <w:szCs w:val="18"/>
              </w:rPr>
              <w:t xml:space="preserve">npm run dev</w:t>
            </w:r>
          </w:p>
          <w:p>
            <w:pPr>
              <w:spacing w:after="40" w:before="40"/>
            </w:pPr>
            <w:r>
              <w:rPr>
                <w:rFonts w:ascii="Courier New" w:cs="Courier New" w:eastAsia="Courier New" w:hAnsi="Courier New"/>
                <w:color w:val="22c55e"/>
                <w:sz w:val="18"/>
                <w:szCs w:val="18"/>
              </w:rPr>
              <w:t xml:space="preserve"/>
            </w:r>
          </w:p>
          <w:p>
            <w:pPr>
              <w:spacing w:after="40" w:before="40"/>
            </w:pPr>
            <w:r>
              <w:rPr>
                <w:rFonts w:ascii="Courier New" w:cs="Courier New" w:eastAsia="Courier New" w:hAnsi="Courier New"/>
                <w:color w:val="22c55e"/>
                <w:sz w:val="18"/>
                <w:szCs w:val="18"/>
              </w:rPr>
              <w:t xml:space="preserve"># Buka browser di: http://localhost:5173</w:t>
            </w:r>
          </w:p>
        </w:tc>
      </w:tr>
    </w:tbl>
    <w:p>
      <w:pPr>
        <w:spacing w:after="80" w:before="80"/>
      </w:pPr>
      <w:r>
        <w:t xml:space="preserve"/>
      </w:r>
    </w:p>
    <w:p>
      <w:pPr>
        <w:spacing w:after="80" w:before="80"/>
      </w:pPr>
      <w:r>
        <w:t xml:space="preserve"/>
      </w:r>
    </w:p>
    <w:p>
      <w:pPr>
        <w:pStyle w:val="Heading2"/>
        <w:spacing w:after="120" w:before="280"/>
      </w:pPr>
      <w:r>
        <w:rPr>
          <w:b/>
          <w:bCs/>
          <w:color w:val="0f4c81"/>
          <w:sz w:val="28"/>
          <w:szCs w:val="28"/>
        </w:rPr>
        <w:t xml:space="preserve">3.4 Metode 3 — CodeSandbox (Tanpa Install)</w:t>
      </w:r>
    </w:p>
    <w:p>
      <w:pPr>
        <w:pStyle w:val="ListParagraph"/>
        <w:numPr>
          <w:ilvl w:val="0"/>
          <w:numId w:val="3"/>
        </w:numPr>
        <w:spacing w:after="60" w:before="60"/>
      </w:pPr>
      <w:r>
        <w:rPr>
          <w:sz w:val="22"/>
          <w:szCs w:val="22"/>
        </w:rPr>
        <w:t xml:space="preserve">Buka codesandbox.io → klik 'Create Sandbox'</w:t>
      </w:r>
    </w:p>
    <w:p>
      <w:pPr>
        <w:pStyle w:val="ListParagraph"/>
        <w:numPr>
          <w:ilvl w:val="0"/>
          <w:numId w:val="3"/>
        </w:numPr>
        <w:spacing w:after="60" w:before="60"/>
      </w:pPr>
      <w:r>
        <w:rPr>
          <w:sz w:val="22"/>
          <w:szCs w:val="22"/>
        </w:rPr>
        <w:t xml:space="preserve">Pilih template 'React (Vite)'</w:t>
      </w:r>
    </w:p>
    <w:p>
      <w:pPr>
        <w:pStyle w:val="ListParagraph"/>
        <w:numPr>
          <w:ilvl w:val="0"/>
          <w:numId w:val="3"/>
        </w:numPr>
        <w:spacing w:after="60" w:before="60"/>
      </w:pPr>
      <w:r>
        <w:rPr>
          <w:sz w:val="22"/>
          <w:szCs w:val="22"/>
        </w:rPr>
        <w:t xml:space="preserve">Di file explorer: klik App.jsx → hapus seluruh isi</w:t>
      </w:r>
    </w:p>
    <w:p>
      <w:pPr>
        <w:pStyle w:val="ListParagraph"/>
        <w:numPr>
          <w:ilvl w:val="0"/>
          <w:numId w:val="3"/>
        </w:numPr>
        <w:spacing w:after="60" w:before="60"/>
      </w:pPr>
      <w:r>
        <w:rPr>
          <w:sz w:val="22"/>
          <w:szCs w:val="22"/>
        </w:rPr>
        <w:t xml:space="preserve">Paste seluruh isi file platform_cge_indonesia_v2.jsx</w:t>
      </w:r>
    </w:p>
    <w:p>
      <w:pPr>
        <w:pStyle w:val="ListParagraph"/>
        <w:numPr>
          <w:ilvl w:val="0"/>
          <w:numId w:val="3"/>
        </w:numPr>
        <w:spacing w:after="60" w:before="60"/>
      </w:pPr>
      <w:r>
        <w:rPr>
          <w:sz w:val="22"/>
          <w:szCs w:val="22"/>
        </w:rPr>
        <w:t xml:space="preserve">Di terminal CodeSandbox: ketik npm install recharts lalu Enter</w:t>
      </w:r>
    </w:p>
    <w:p>
      <w:pPr>
        <w:pStyle w:val="ListParagraph"/>
        <w:numPr>
          <w:ilvl w:val="0"/>
          <w:numId w:val="3"/>
        </w:numPr>
        <w:spacing w:after="60" w:before="60"/>
      </w:pPr>
      <w:r>
        <w:rPr>
          <w:sz w:val="22"/>
          <w:szCs w:val="22"/>
        </w:rPr>
        <w:t xml:space="preserve">Klik 'Refresh' di panel preview — platform langsung berjalan!</w:t>
      </w:r>
    </w:p>
    <w:p>
      <w:pPr>
        <w:pStyle w:val="ListParagraph"/>
        <w:numPr>
          <w:ilvl w:val="0"/>
          <w:numId w:val="3"/>
        </w:numPr>
        <w:spacing w:after="60" w:before="60"/>
      </w:pPr>
      <w:r>
        <w:rPr>
          <w:sz w:val="22"/>
          <w:szCs w:val="22"/>
        </w:rPr>
        <w:t xml:space="preserve">Untuk berbagi: klik 'Share' → copy link</w:t>
      </w:r>
    </w:p>
    <w:p>
      <w:pPr>
        <w:spacing w:after="80" w:before="80"/>
      </w:pPr>
      <w:r>
        <w:t xml:space="preserve"/>
      </w:r>
    </w:p>
    <w:p>
      <w:pPr>
        <w:pStyle w:val="Heading2"/>
        <w:spacing w:after="120" w:before="280"/>
      </w:pPr>
      <w:r>
        <w:rPr>
          <w:b/>
          <w:bCs/>
          <w:color w:val="0f4c81"/>
          <w:sz w:val="28"/>
          <w:szCs w:val="28"/>
        </w:rPr>
        <w:t xml:space="preserve">3.5 Cara Build untuk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pPr>
              <w:spacing w:after="40" w:before="40"/>
            </w:pPr>
            <w:r>
              <w:rPr>
                <w:rFonts w:ascii="Courier New" w:cs="Courier New" w:eastAsia="Courier New" w:hAnsi="Courier New"/>
                <w:color w:val="22c55e"/>
                <w:sz w:val="18"/>
                <w:szCs w:val="18"/>
              </w:rPr>
              <w:t xml:space="preserve"># Build untuk production (menghasilkan folder 'dist/')</w:t>
            </w:r>
          </w:p>
          <w:p>
            <w:pPr>
              <w:spacing w:after="40" w:before="40"/>
            </w:pPr>
            <w:r>
              <w:rPr>
                <w:rFonts w:ascii="Courier New" w:cs="Courier New" w:eastAsia="Courier New" w:hAnsi="Courier New"/>
                <w:color w:val="22c55e"/>
                <w:sz w:val="18"/>
                <w:szCs w:val="18"/>
              </w:rPr>
              <w:t xml:space="preserve">npm run build</w:t>
            </w:r>
          </w:p>
          <w:p>
            <w:pPr>
              <w:spacing w:after="40" w:before="40"/>
            </w:pPr>
            <w:r>
              <w:rPr>
                <w:rFonts w:ascii="Courier New" w:cs="Courier New" w:eastAsia="Courier New" w:hAnsi="Courier New"/>
                <w:color w:val="22c55e"/>
                <w:sz w:val="18"/>
                <w:szCs w:val="18"/>
              </w:rPr>
              <w:t xml:space="preserve"/>
            </w:r>
          </w:p>
          <w:p>
            <w:pPr>
              <w:spacing w:after="40" w:before="40"/>
            </w:pPr>
            <w:r>
              <w:rPr>
                <w:rFonts w:ascii="Courier New" w:cs="Courier New" w:eastAsia="Courier New" w:hAnsi="Courier New"/>
                <w:color w:val="22c55e"/>
                <w:sz w:val="18"/>
                <w:szCs w:val="18"/>
              </w:rPr>
              <w:t xml:space="preserve"># Preview hasil build secara lokal</w:t>
            </w:r>
          </w:p>
          <w:p>
            <w:pPr>
              <w:spacing w:after="40" w:before="40"/>
            </w:pPr>
            <w:r>
              <w:rPr>
                <w:rFonts w:ascii="Courier New" w:cs="Courier New" w:eastAsia="Courier New" w:hAnsi="Courier New"/>
                <w:color w:val="22c55e"/>
                <w:sz w:val="18"/>
                <w:szCs w:val="18"/>
              </w:rPr>
              <w:t xml:space="preserve">npm run preview</w:t>
            </w:r>
          </w:p>
          <w:p>
            <w:pPr>
              <w:spacing w:after="40" w:before="40"/>
            </w:pPr>
            <w:r>
              <w:rPr>
                <w:rFonts w:ascii="Courier New" w:cs="Courier New" w:eastAsia="Courier New" w:hAnsi="Courier New"/>
                <w:color w:val="22c55e"/>
                <w:sz w:val="18"/>
                <w:szCs w:val="18"/>
              </w:rPr>
              <w:t xml:space="preserve"/>
            </w:r>
          </w:p>
          <w:p>
            <w:pPr>
              <w:spacing w:after="40" w:before="40"/>
            </w:pPr>
            <w:r>
              <w:rPr>
                <w:rFonts w:ascii="Courier New" w:cs="Courier New" w:eastAsia="Courier New" w:hAnsi="Courier New"/>
                <w:color w:val="22c55e"/>
                <w:sz w:val="18"/>
                <w:szCs w:val="18"/>
              </w:rPr>
              <w:t xml:space="preserve"># Deploy ke Vercel (gratis, rekomendasikan untuk instansi)</w:t>
            </w:r>
          </w:p>
          <w:p>
            <w:pPr>
              <w:spacing w:after="40" w:before="40"/>
            </w:pPr>
            <w:r>
              <w:rPr>
                <w:rFonts w:ascii="Courier New" w:cs="Courier New" w:eastAsia="Courier New" w:hAnsi="Courier New"/>
                <w:color w:val="22c55e"/>
                <w:sz w:val="18"/>
                <w:szCs w:val="18"/>
              </w:rPr>
              <w:t xml:space="preserve">npm install -g vercel</w:t>
            </w:r>
          </w:p>
          <w:p>
            <w:pPr>
              <w:spacing w:after="40" w:before="40"/>
            </w:pPr>
            <w:r>
              <w:rPr>
                <w:rFonts w:ascii="Courier New" w:cs="Courier New" w:eastAsia="Courier New" w:hAnsi="Courier New"/>
                <w:color w:val="22c55e"/>
                <w:sz w:val="18"/>
                <w:szCs w:val="18"/>
              </w:rPr>
              <w:t xml:space="preserve">vercel deploy</w:t>
            </w:r>
          </w:p>
          <w:p>
            <w:pPr>
              <w:spacing w:after="40" w:before="40"/>
            </w:pPr>
            <w:r>
              <w:rPr>
                <w:rFonts w:ascii="Courier New" w:cs="Courier New" w:eastAsia="Courier New" w:hAnsi="Courier New"/>
                <w:color w:val="22c55e"/>
                <w:sz w:val="18"/>
                <w:szCs w:val="18"/>
              </w:rPr>
              <w:t xml:space="preserve"/>
            </w:r>
          </w:p>
          <w:p>
            <w:pPr>
              <w:spacing w:after="40" w:before="40"/>
            </w:pPr>
            <w:r>
              <w:rPr>
                <w:rFonts w:ascii="Courier New" w:cs="Courier New" w:eastAsia="Courier New" w:hAnsi="Courier New"/>
                <w:color w:val="22c55e"/>
                <w:sz w:val="18"/>
                <w:szCs w:val="18"/>
              </w:rPr>
              <w:t xml:space="preserve"># Atau: drag-drop folder 'dist/' ke netlify.com/drop</w:t>
            </w:r>
          </w:p>
        </w:tc>
      </w:tr>
    </w:tbl>
    <w:p>
      <w:pPr>
        <w:spacing w:after="80" w:before="80"/>
      </w:pPr>
      <w:r>
        <w:t xml:space="preserve"/>
      </w:r>
    </w:p>
    <w:p>
      <w:r>
        <w:br w:type="page"/>
      </w:r>
    </w:p>
    <w:p>
      <w:pPr>
        <w:pStyle w:val="Heading1"/>
        <w:pBdr>
          <w:bottom w:val="single" w:color="22c55e" w:sz="6" w:space="4"/>
        </w:pBdr>
        <w:spacing w:after="200" w:before="360"/>
      </w:pPr>
      <w:r>
        <w:rPr>
          <w:b/>
          <w:bCs/>
          <w:color w:val="1e3a5f"/>
          <w:sz w:val="32"/>
          <w:szCs w:val="32"/>
        </w:rPr>
        <w:t xml:space="preserve">BAB 4: PERSIAPAN DATA UNTUK DAERAH BARU</w:t>
      </w:r>
    </w:p>
    <w:p>
      <w:pPr>
        <w:pStyle w:val="Heading2"/>
        <w:spacing w:after="120" w:before="280"/>
      </w:pPr>
      <w:r>
        <w:rPr>
          <w:b/>
          <w:bCs/>
          <w:color w:val="0f4c81"/>
          <w:sz w:val="28"/>
          <w:szCs w:val="28"/>
        </w:rPr>
        <w:t xml:space="preserve">4.1 Data yang Diperlukan</w:t>
      </w:r>
    </w:p>
    <w:p>
      <w:pPr>
        <w:spacing w:after="80" w:before="80" w:line="360"/>
        <w:jc w:val="both"/>
      </w:pPr>
      <w:r>
        <w:rPr>
          <w:sz w:val="22"/>
          <w:szCs w:val="22"/>
        </w:rPr>
        <w:t xml:space="preserve">Platform menggunakan data yang tersedia secara publik dari BPS. Tidak diperlukan survei lapangan.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800"/>
        <w:gridCol w:w="1000"/>
        <w:gridCol w:w="3860"/>
      </w:tblGrid>
      <w:tr>
        <w:tc>
          <w:tcPr>
            <w:tcW w:type="dxa" w:w="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No.</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Jenis Data</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Sumber</w:t>
            </w:r>
          </w:p>
        </w:tc>
        <w:tc>
          <w:tcPr>
            <w:tcW w:type="dxa" w:w="1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Format</w:t>
            </w:r>
          </w:p>
        </w:tc>
        <w:tc>
          <w:tcPr>
            <w:tcW w:type="dxa" w:w="3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Keterangan</w:t>
            </w:r>
          </w:p>
        </w:tc>
      </w:tr>
      <w:tr>
        <w:tc>
          <w:tcPr>
            <w:tcW w:type="dxa" w:w="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1</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PDRB Sektoral (ADHB)</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BPS Kabupaten</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Excel/PDF</w:t>
            </w:r>
          </w:p>
        </w:tc>
        <w:tc>
          <w:tcPr>
            <w:tcW w:type="dxa" w:w="3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17 lapangan usaha + subkategori, tahun terkini</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PDRB Pengeluaran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BPS Kabupaten / 3317_E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Excel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Konsumsi RT, pemerintah, PMTB, ekspor, impor</w:t>
            </w:r>
          </w:p>
        </w:tc>
      </w:tr>
      <w:tr>
        <w:tc>
          <w:tcPr>
            <w:tcW w:type="dxa" w:w="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3</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APBD Realisasi</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DJPK / Bappeda</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Excel</w:t>
            </w:r>
          </w:p>
        </w:tc>
        <w:tc>
          <w:tcPr>
            <w:tcW w:type="dxa" w:w="3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Belanja pegawai, barang/jasa, modal, pendapatan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Profil Ketenagakerjaan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BPS (Sakernas Agustus)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PDF/Excel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TPAK, TPT, distribusi lapangan kerja &amp; pendidikan</w:t>
            </w:r>
          </w:p>
        </w:tc>
      </w:tr>
      <w:tr>
        <w:tc>
          <w:tcPr>
            <w:tcW w:type="dxa" w:w="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5</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Tabel I-O Referensi</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BPS Provinsi / Kabupaten lain</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Excel</w:t>
            </w:r>
          </w:p>
        </w:tc>
        <w:tc>
          <w:tcPr>
            <w:tcW w:type="dxa" w:w="3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Transaksi domestik atas dasar harga produsen</w:t>
            </w:r>
          </w:p>
        </w:tc>
      </w:tr>
    </w:tbl>
    <w:p>
      <w:pPr>
        <w:spacing w:after="80" w:before="80"/>
      </w:pPr>
      <w:r>
        <w:t xml:space="preserve"/>
      </w:r>
    </w:p>
    <w:p>
      <w:pPr>
        <w:pStyle w:val="Heading2"/>
        <w:spacing w:after="120" w:before="280"/>
      </w:pPr>
      <w:r>
        <w:rPr>
          <w:b/>
          <w:bCs/>
          <w:color w:val="0f4c81"/>
          <w:sz w:val="28"/>
          <w:szCs w:val="28"/>
        </w:rPr>
        <w:t xml:space="preserve">4.2 Cara Mendapatkan Data PDRB</w:t>
      </w:r>
    </w:p>
    <w:p>
      <w:pPr>
        <w:pStyle w:val="ListParagraph"/>
        <w:numPr>
          <w:ilvl w:val="0"/>
          <w:numId w:val="3"/>
        </w:numPr>
        <w:spacing w:after="60" w:before="60"/>
      </w:pPr>
      <w:r>
        <w:rPr>
          <w:sz w:val="22"/>
          <w:szCs w:val="22"/>
        </w:rPr>
        <w:t xml:space="preserve">Buka website BPS Kabupaten: [kodebps].bps.go.id (contoh: rembangkab.bps.go.id)</w:t>
      </w:r>
    </w:p>
    <w:p>
      <w:pPr>
        <w:pStyle w:val="ListParagraph"/>
        <w:numPr>
          <w:ilvl w:val="0"/>
          <w:numId w:val="3"/>
        </w:numPr>
        <w:spacing w:after="60" w:before="60"/>
      </w:pPr>
      <w:r>
        <w:rPr>
          <w:sz w:val="22"/>
          <w:szCs w:val="22"/>
        </w:rPr>
        <w:t xml:space="preserve">Navigasi: Menu 'Produksi' → 'PDRB' → 'PDRB Menurut Lapangan Usaha'</w:t>
      </w:r>
    </w:p>
    <w:p>
      <w:pPr>
        <w:pStyle w:val="ListParagraph"/>
        <w:numPr>
          <w:ilvl w:val="0"/>
          <w:numId w:val="3"/>
        </w:numPr>
        <w:spacing w:after="60" w:before="60"/>
      </w:pPr>
      <w:r>
        <w:rPr>
          <w:sz w:val="22"/>
          <w:szCs w:val="22"/>
        </w:rPr>
        <w:t xml:space="preserve">Download publikasi PDRB terbaru (biasanya tersedia dalam format Excel)</w:t>
      </w:r>
    </w:p>
    <w:p>
      <w:pPr>
        <w:pStyle w:val="ListParagraph"/>
        <w:numPr>
          <w:ilvl w:val="0"/>
          <w:numId w:val="3"/>
        </w:numPr>
        <w:spacing w:after="60" w:before="60"/>
      </w:pPr>
      <w:r>
        <w:rPr>
          <w:sz w:val="22"/>
          <w:szCs w:val="22"/>
        </w:rPr>
        <w:t xml:space="preserve">Catat nilai ADHB (Atas Dasar Harga Berlaku) — kolom tahun terkini</w:t>
      </w:r>
    </w:p>
    <w:p>
      <w:pPr>
        <w:pStyle w:val="ListParagraph"/>
        <w:numPr>
          <w:ilvl w:val="0"/>
          <w:numId w:val="3"/>
        </w:numPr>
        <w:spacing w:after="60" w:before="60"/>
      </w:pPr>
      <w:r>
        <w:rPr>
          <w:sz w:val="22"/>
          <w:szCs w:val="22"/>
        </w:rPr>
        <w:t xml:space="preserve">Untuk PDRB pengeluaran: cari publikasi 'PDRB Menurut Pengeluaran'</w:t>
      </w:r>
    </w:p>
    <w:p>
      <w:pPr>
        <w:spacing w:after="80" w:before="80"/>
      </w:pPr>
      <w:r>
        <w:t xml:space="preserve"/>
      </w:r>
    </w:p>
    <w:p>
      <w:pPr>
        <w:pStyle w:val="Heading2"/>
        <w:spacing w:after="120" w:before="280"/>
      </w:pPr>
      <w:r>
        <w:rPr>
          <w:b/>
          <w:bCs/>
          <w:color w:val="0f4c81"/>
          <w:sz w:val="28"/>
          <w:szCs w:val="28"/>
        </w:rPr>
        <w:t xml:space="preserve">4.3 Cara Mendapatkan Data APBD</w:t>
      </w:r>
    </w:p>
    <w:p>
      <w:pPr>
        <w:pStyle w:val="ListParagraph"/>
        <w:numPr>
          <w:ilvl w:val="0"/>
          <w:numId w:val="3"/>
        </w:numPr>
        <w:spacing w:after="60" w:before="60"/>
      </w:pPr>
      <w:r>
        <w:rPr>
          <w:sz w:val="22"/>
          <w:szCs w:val="22"/>
        </w:rPr>
        <w:t xml:space="preserve">Portal DJPK Kemenkeu: djpk.kemenkeu.go.id → Statistik Keuangan Daerah</w:t>
      </w:r>
    </w:p>
    <w:p>
      <w:pPr>
        <w:pStyle w:val="ListParagraph"/>
        <w:numPr>
          <w:ilvl w:val="0"/>
          <w:numId w:val="3"/>
        </w:numPr>
        <w:spacing w:after="60" w:before="60"/>
      </w:pPr>
      <w:r>
        <w:rPr>
          <w:sz w:val="22"/>
          <w:szCs w:val="22"/>
        </w:rPr>
        <w:t xml:space="preserve">Atau website Bappeda / Biro Keuangan Kabupaten setempat</w:t>
      </w:r>
    </w:p>
    <w:p>
      <w:pPr>
        <w:pStyle w:val="ListParagraph"/>
        <w:numPr>
          <w:ilvl w:val="0"/>
          <w:numId w:val="3"/>
        </w:numPr>
        <w:spacing w:after="60" w:before="60"/>
      </w:pPr>
      <w:r>
        <w:rPr>
          <w:sz w:val="22"/>
          <w:szCs w:val="22"/>
        </w:rPr>
        <w:t xml:space="preserve">Data yang dibutuhkan: realisasi APBD (bukan anggaran murni)</w:t>
      </w:r>
    </w:p>
    <w:p>
      <w:pPr>
        <w:pStyle w:val="ListParagraph"/>
        <w:numPr>
          <w:ilvl w:val="0"/>
          <w:numId w:val="3"/>
        </w:numPr>
        <w:spacing w:after="60" w:before="60"/>
      </w:pPr>
      <w:r>
        <w:rPr>
          <w:sz w:val="22"/>
          <w:szCs w:val="22"/>
        </w:rPr>
        <w:t xml:space="preserve">Komponen utama: Belanja Pegawai, Belanja Barang/Jasa, Belanja Modal</w:t>
      </w:r>
    </w:p>
    <w:p>
      <w:pPr>
        <w:pStyle w:val="ListParagraph"/>
        <w:numPr>
          <w:ilvl w:val="0"/>
          <w:numId w:val="3"/>
        </w:numPr>
        <w:spacing w:after="60" w:before="60"/>
      </w:pPr>
      <w:r>
        <w:rPr>
          <w:sz w:val="22"/>
          <w:szCs w:val="22"/>
        </w:rPr>
        <w:t xml:space="preserve">Pastikan menggunakan data realisasi Q4 (kumulatif satu tahun penuh)</w:t>
      </w:r>
    </w:p>
    <w:p>
      <w:pPr>
        <w:spacing w:after="80" w:before="80"/>
      </w:pPr>
      <w:r>
        <w:t xml:space="preserve"/>
      </w:r>
    </w:p>
    <w:p>
      <w:pPr>
        <w:pStyle w:val="Heading2"/>
        <w:spacing w:after="120" w:before="280"/>
      </w:pPr>
      <w:r>
        <w:rPr>
          <w:b/>
          <w:bCs/>
          <w:color w:val="0f4c81"/>
          <w:sz w:val="28"/>
          <w:szCs w:val="28"/>
        </w:rPr>
        <w:t xml:space="preserve">4.4 Pemilihan Tabel I-O Referensi</w:t>
      </w:r>
    </w:p>
    <w:p>
      <w:pPr>
        <w:spacing w:after="80" w:before="80" w:line="360"/>
        <w:jc w:val="both"/>
      </w:pPr>
      <w:r>
        <w:rPr>
          <w:sz w:val="22"/>
          <w:szCs w:val="22"/>
        </w:rPr>
        <w:t xml:space="preserve">Pemilihan kabupaten referensi yang tepat sangat mempengaruhi kualitas hasil regionalisasi. Panduan pemilihan: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Kriteria</w:t>
            </w:r>
          </w:p>
        </w:tc>
        <w:tc>
          <w:tcPr>
            <w:tcW w:type="dxa" w:w="3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Cara Mengukur</w:t>
            </w:r>
          </w:p>
        </w:tc>
        <w:tc>
          <w:tcPr>
            <w:tcW w:type="dxa" w:w="2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Threshold Minimum</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Structural Similarity Index (SSI)</w:t>
            </w:r>
          </w:p>
        </w:tc>
        <w:tc>
          <w:tcPr>
            <w:tcW w:type="dxa" w:w="3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SSI = 1 - 0.5×Σ|sᵢRembang - sᵢRef|</w:t>
            </w:r>
          </w:p>
        </w:tc>
        <w:tc>
          <w:tcPr>
            <w:tcW w:type="dxa" w:w="2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SSI &gt; 0.75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Korelasi share sektoral PDRB</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Korelasi Pearson distribusi 17 sektor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 &gt; 0.85</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Kesamaan sektor dominan</w:t>
            </w:r>
          </w:p>
        </w:tc>
        <w:tc>
          <w:tcPr>
            <w:tcW w:type="dxa" w:w="3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Top 3 sektor sama antara dua daerah</w:t>
            </w:r>
          </w:p>
        </w:tc>
        <w:tc>
          <w:tcPr>
            <w:tcW w:type="dxa" w:w="2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Min. 2 dari 3 sama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Ukuran ekonomi relatif</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Rasio PDRB daerah target vs referensi</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0.3× - 3× (tidak terlalu berbeda jauh)</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60"/>
            </w:pPr>
            <w:r>
              <w:rPr>
                <w:b/>
                <w:bCs/>
                <w:color w:val="1e3a5f"/>
                <w:sz w:val="22"/>
                <w:szCs w:val="22"/>
              </w:rPr>
              <w:t xml:space="preserve">💡 Tips Pemilihan I-O Referensi untuk Kabupaten Jawa Tengah</w:t>
            </w:r>
          </w:p>
          <w:p>
            <w:pPr>
              <w:spacing w:after="0" w:before="0"/>
              <w:jc w:val="both"/>
            </w:pPr>
            <w:r>
              <w:rPr>
                <w:sz w:val="22"/>
                <w:szCs w:val="22"/>
              </w:rPr>
              <w:t xml:space="preserve">Jika daerah target memiliki sektor pertanian dan perikanan dominan → gunakan I-O Rembang atau Demak. Jika industri pengolahan dominan → gunakan I-O Semarang atau Karanganyar. Jika pertambangan/energi signifikan → gunakan I-O Cilacap. Sebagai fallback: gunakan I-O Provinsi Jawa Tengah 52 sektor yang tersedia di website BPS Jawa Tengah.</w:t>
            </w:r>
          </w:p>
        </w:tc>
      </w:tr>
    </w:tbl>
    <w:p>
      <w:pPr>
        <w:spacing w:after="80" w:before="80"/>
      </w:pPr>
      <w:r>
        <w:t xml:space="preserve"/>
      </w:r>
    </w:p>
    <w:p>
      <w:r>
        <w:br w:type="page"/>
      </w:r>
    </w:p>
    <w:p>
      <w:pPr>
        <w:pStyle w:val="Heading1"/>
        <w:pBdr>
          <w:bottom w:val="single" w:color="22c55e" w:sz="6" w:space="4"/>
        </w:pBdr>
        <w:spacing w:after="200" w:before="360"/>
      </w:pPr>
      <w:r>
        <w:rPr>
          <w:b/>
          <w:bCs/>
          <w:color w:val="1e3a5f"/>
          <w:sz w:val="32"/>
          <w:szCs w:val="32"/>
        </w:rPr>
        <w:t xml:space="preserve">BAB 5: PANDUAN PENGGUNAAN PLATFORM</w:t>
      </w:r>
    </w:p>
    <w:p>
      <w:pPr>
        <w:pStyle w:val="Heading2"/>
        <w:spacing w:after="120" w:before="280"/>
      </w:pPr>
      <w:r>
        <w:rPr>
          <w:b/>
          <w:bCs/>
          <w:color w:val="0f4c81"/>
          <w:sz w:val="28"/>
          <w:szCs w:val="28"/>
        </w:rPr>
        <w:t xml:space="preserve">5.1 Navigasi Platform</w:t>
      </w:r>
    </w:p>
    <w:p>
      <w:pPr>
        <w:spacing w:after="80" w:before="80" w:line="360"/>
        <w:jc w:val="both"/>
      </w:pPr>
      <w:r>
        <w:rPr>
          <w:sz w:val="22"/>
          <w:szCs w:val="22"/>
        </w:rPr>
        <w:t xml:space="preserve">Platform terdiri dari 7 tab utama yang dapat diakses dari menu tab di bagian atas halaman analysis: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Tab</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Isi</w:t>
            </w:r>
          </w:p>
        </w:tc>
        <w:tc>
          <w:tcPr>
            <w:tcW w:type="dxa" w:w="4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Kegunaan Utama</w:t>
            </w:r>
          </w:p>
        </w:tc>
      </w:tr>
      <w:tr>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 Overview</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KPI makroekonomi, distribusi PDRB, top sektor</w:t>
            </w:r>
          </w:p>
        </w:tc>
        <w:tc>
          <w:tcPr>
            <w:tcW w:type="dxa" w:w="4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Gambaran cepat kondisi ekonomi daerah</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I-O Analysis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Tabel 30 sektor lengkap dengan filter</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Review hasil regionalisasi, komposisi NTB</w:t>
            </w:r>
          </w:p>
        </w:tc>
      </w:tr>
      <w:tr>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 SAM</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Social Accounting Matrix 7×7, multiplier SAM</w:t>
            </w:r>
          </w:p>
        </w:tc>
        <w:tc>
          <w:tcPr>
            <w:tcW w:type="dxa" w:w="4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Analisis distribusi pendapatan antar institusi</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Keterkaitan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Diagram kuadran BL×FL, ranking linkage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Identifikasi sektor kunci dan prioritas kebijakan</w:t>
            </w:r>
          </w:p>
        </w:tc>
      </w:tr>
      <w:tr>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 CGE &amp; Simulasi</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Simulasi shock, mekanisme transmisi, interpretasi</w:t>
            </w:r>
          </w:p>
        </w:tc>
        <w:tc>
          <w:tcPr>
            <w:tcW w:type="dxa" w:w="4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Analisis dampak kebijakan investasi/subsidi</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Tenaga Kerja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Profil Sakernas: TPAK, TPT, distribusi</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Analisis pasar kerja dan implikasi ketenagakerjaan</w:t>
            </w:r>
          </w:p>
        </w:tc>
      </w:tr>
      <w:tr>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 Cara Pakai</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Panduan teknis menjalankan platform</w:t>
            </w:r>
          </w:p>
        </w:tc>
        <w:tc>
          <w:tcPr>
            <w:tcW w:type="dxa" w:w="4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Referensi setup dan persiapan data</w:t>
            </w:r>
          </w:p>
        </w:tc>
      </w:tr>
    </w:tbl>
    <w:p>
      <w:pPr>
        <w:spacing w:after="80" w:before="80"/>
      </w:pPr>
      <w:r>
        <w:t xml:space="preserve"/>
      </w:r>
    </w:p>
    <w:p>
      <w:pPr>
        <w:pStyle w:val="Heading2"/>
        <w:spacing w:after="120" w:before="280"/>
      </w:pPr>
      <w:r>
        <w:rPr>
          <w:b/>
          <w:bCs/>
          <w:color w:val="0f4c81"/>
          <w:sz w:val="28"/>
          <w:szCs w:val="28"/>
        </w:rPr>
        <w:t xml:space="preserve">5.2 Menambah Daerah Baru (Wizard)</w:t>
      </w:r>
    </w:p>
    <w:p>
      <w:pPr>
        <w:spacing w:after="80" w:before="80" w:line="360"/>
        <w:jc w:val="both"/>
      </w:pPr>
      <w:r>
        <w:rPr>
          <w:sz w:val="22"/>
          <w:szCs w:val="22"/>
        </w:rPr>
        <w:t xml:space="preserve">Klik tombol '➕ Tambah Daerah Baru' dari halaman Home atau tombol '➕ Tambah' di topbar analisis.</w:t>
      </w:r>
    </w:p>
    <w:p>
      <w:pPr>
        <w:pStyle w:val="ListParagraph"/>
        <w:numPr>
          <w:ilvl w:val="0"/>
          <w:numId w:val="3"/>
        </w:numPr>
        <w:spacing w:after="60" w:before="60"/>
      </w:pPr>
      <w:r>
        <w:rPr>
          <w:sz w:val="22"/>
          <w:szCs w:val="22"/>
        </w:rPr>
        <w:t xml:space="preserve">Langkah 1 — Identitas: Isi nama daerah, provinsi, tahun data, dan kode BPS 4 digit</w:t>
      </w:r>
    </w:p>
    <w:p>
      <w:pPr>
        <w:pStyle w:val="ListParagraph"/>
        <w:numPr>
          <w:ilvl w:val="0"/>
          <w:numId w:val="3"/>
        </w:numPr>
        <w:spacing w:after="60" w:before="60"/>
      </w:pPr>
      <w:r>
        <w:rPr>
          <w:sz w:val="22"/>
          <w:szCs w:val="22"/>
        </w:rPr>
        <w:t xml:space="preserve">Langkah 2 — PDRB Sektoral: Input PDRB 17 lapangan usaha dari publikasi BPS</w:t>
      </w:r>
    </w:p>
    <w:p>
      <w:pPr>
        <w:pStyle w:val="ListParagraph"/>
        <w:numPr>
          <w:ilvl w:val="0"/>
          <w:numId w:val="3"/>
        </w:numPr>
        <w:spacing w:after="60" w:before="60"/>
      </w:pPr>
      <w:r>
        <w:rPr>
          <w:sz w:val="22"/>
          <w:szCs w:val="22"/>
        </w:rPr>
        <w:t xml:space="preserve">Langkah 3 — PDRB Pengeluaran: Input komponen C, G, I, Ekspor, Impor</w:t>
      </w:r>
    </w:p>
    <w:p>
      <w:pPr>
        <w:pStyle w:val="ListParagraph"/>
        <w:numPr>
          <w:ilvl w:val="0"/>
          <w:numId w:val="3"/>
        </w:numPr>
        <w:spacing w:after="60" w:before="60"/>
      </w:pPr>
      <w:r>
        <w:rPr>
          <w:sz w:val="22"/>
          <w:szCs w:val="22"/>
        </w:rPr>
        <w:t xml:space="preserve">Langkah 4 — Ketenagakerjaan: Input TPAK, TPT, PUK, angkatan kerja dari Sakernas</w:t>
      </w:r>
    </w:p>
    <w:p>
      <w:pPr>
        <w:pStyle w:val="ListParagraph"/>
        <w:numPr>
          <w:ilvl w:val="0"/>
          <w:numId w:val="3"/>
        </w:numPr>
        <w:spacing w:after="60" w:before="60"/>
      </w:pPr>
      <w:r>
        <w:rPr>
          <w:sz w:val="22"/>
          <w:szCs w:val="22"/>
        </w:rPr>
        <w:t xml:space="preserve">Langkah 5 — I-O Referensi: Pilih kabupaten referensi dan metode regionalisasi</w:t>
      </w:r>
    </w:p>
    <w:p>
      <w:pPr>
        <w:pStyle w:val="ListParagraph"/>
        <w:numPr>
          <w:ilvl w:val="0"/>
          <w:numId w:val="3"/>
        </w:numPr>
        <w:spacing w:after="60" w:before="60"/>
      </w:pPr>
      <w:r>
        <w:rPr>
          <w:sz w:val="22"/>
          <w:szCs w:val="22"/>
        </w:rPr>
        <w:t xml:space="preserve">Klik 'Generate Analisis' → platform otomatis menghitung I-O, SAM, dan multiplier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pPr>
              <w:spacing w:after="60"/>
            </w:pPr>
            <w:r>
              <w:rPr>
                <w:b/>
                <w:bCs/>
                <w:color w:val="1e3a5f"/>
                <w:sz w:val="22"/>
                <w:szCs w:val="22"/>
              </w:rPr>
              <w:t xml:space="preserve">ℹ️ Catatan Wizard</w:t>
            </w:r>
          </w:p>
          <w:p>
            <w:pPr>
              <w:spacing w:after="0" w:before="0"/>
              <w:jc w:val="both"/>
            </w:pPr>
            <w:r>
              <w:rPr>
                <w:sz w:val="22"/>
                <w:szCs w:val="22"/>
              </w:rPr>
              <w:t xml:space="preserve">Jika data PDRB sektoral tidak lengkap, platform menggunakan proporsi dari daerah referensi yang diskalakan dengan total PDRB yang diinput. Semakin lengkap data yang diinput, semakin akurat hasilnya.</w:t>
            </w:r>
          </w:p>
        </w:tc>
      </w:tr>
    </w:tbl>
    <w:p>
      <w:pPr>
        <w:spacing w:after="80" w:before="80"/>
      </w:pPr>
      <w:r>
        <w:t xml:space="preserve"/>
      </w:r>
    </w:p>
    <w:p>
      <w:pPr>
        <w:spacing w:after="80" w:before="80"/>
      </w:pPr>
      <w:r>
        <w:t xml:space="preserve"/>
      </w:r>
    </w:p>
    <w:p>
      <w:pPr>
        <w:pStyle w:val="Heading2"/>
        <w:spacing w:after="120" w:before="280"/>
      </w:pPr>
      <w:r>
        <w:rPr>
          <w:b/>
          <w:bCs/>
          <w:color w:val="0f4c81"/>
          <w:sz w:val="28"/>
          <w:szCs w:val="28"/>
        </w:rPr>
        <w:t xml:space="preserve">5.3 Menggunakan Tab CGE &amp; Simulasi</w:t>
      </w:r>
    </w:p>
    <w:p>
      <w:pPr>
        <w:pStyle w:val="Heading3"/>
        <w:spacing w:after="80" w:before="200"/>
      </w:pPr>
      <w:r>
        <w:rPr>
          <w:b/>
          <w:bCs/>
          <w:color w:val="1e6b3c"/>
          <w:sz w:val="24"/>
          <w:szCs w:val="24"/>
        </w:rPr>
        <w:t xml:space="preserve">5.3.1 Konfigurasi Simulasi</w:t>
      </w:r>
    </w:p>
    <w:p>
      <w:pPr>
        <w:pStyle w:val="ListParagraph"/>
        <w:numPr>
          <w:ilvl w:val="0"/>
          <w:numId w:val="2"/>
        </w:numPr>
        <w:spacing w:after="60" w:before="60"/>
      </w:pPr>
      <w:r>
        <w:rPr>
          <w:sz w:val="22"/>
          <w:szCs w:val="22"/>
        </w:rPr>
        <w:t xml:space="preserve">Pilih Sektor: Pilih sektor yang akan menerima shock dari dropdown. Informasi multiplier ditampilkan di sebelah nama sektor.</w:t>
      </w:r>
    </w:p>
    <w:p>
      <w:pPr>
        <w:pStyle w:val="ListParagraph"/>
        <w:numPr>
          <w:ilvl w:val="0"/>
          <w:numId w:val="2"/>
        </w:numPr>
        <w:spacing w:after="60" w:before="60"/>
      </w:pPr>
      <w:r>
        <w:rPr>
          <w:sz w:val="22"/>
          <w:szCs w:val="22"/>
        </w:rPr>
        <w:t xml:space="preserve">Besar Shock: Masukkan nilai shock dalam Juta Rupiah. Contoh: 500000 = Rp 500 Miliar.</w:t>
      </w:r>
    </w:p>
    <w:p>
      <w:pPr>
        <w:pStyle w:val="ListParagraph"/>
        <w:numPr>
          <w:ilvl w:val="0"/>
          <w:numId w:val="2"/>
        </w:numPr>
        <w:spacing w:after="60" w:before="60"/>
      </w:pPr>
      <w:r>
        <w:rPr>
          <w:sz w:val="22"/>
          <w:szCs w:val="22"/>
        </w:rPr>
        <w:t xml:space="preserve">Jenis Kebijakan: Pilih dari investasi, subsidi, ekspor, belanja pemerintah, atau pajak. Jenis kebijakan mempengaruhi interpretasi dan arah dampak.</w:t>
      </w:r>
    </w:p>
    <w:p>
      <w:pPr>
        <w:spacing w:after="80" w:before="80"/>
      </w:pPr>
      <w:r>
        <w:t xml:space="preserve"/>
      </w:r>
    </w:p>
    <w:p>
      <w:pPr>
        <w:pStyle w:val="Heading3"/>
        <w:spacing w:after="80" w:before="200"/>
      </w:pPr>
      <w:r>
        <w:rPr>
          <w:b/>
          <w:bCs/>
          <w:color w:val="1e6b3c"/>
          <w:sz w:val="24"/>
          <w:szCs w:val="24"/>
        </w:rPr>
        <w:t xml:space="preserve">5.3.2 Membaca Visualisasi Mekanisme Transmisi</w:t>
      </w:r>
    </w:p>
    <w:p>
      <w:pPr>
        <w:spacing w:after="80" w:before="80" w:line="360"/>
        <w:jc w:val="both"/>
      </w:pPr>
      <w:r>
        <w:rPr>
          <w:sz w:val="22"/>
          <w:szCs w:val="22"/>
        </w:rPr>
        <w:t xml:space="preserve">Setelah simulasi dijalankan, panel 'Mekanisme Transmisi Dampak' menampilkan 6 langkah alur dampak:</w:t>
      </w:r>
    </w:p>
    <w:p>
      <w:pPr>
        <w:pStyle w:val="ListParagraph"/>
        <w:numPr>
          <w:ilvl w:val="0"/>
          <w:numId w:val="2"/>
        </w:numPr>
        <w:spacing w:after="60" w:before="60"/>
      </w:pPr>
      <w:r>
        <w:rPr>
          <w:sz w:val="22"/>
          <w:szCs w:val="22"/>
        </w:rPr>
        <w:t xml:space="preserve">Langkah 1 — Shock Awal: Injeksi permintaan ke sektor terpilih</w:t>
      </w:r>
    </w:p>
    <w:p>
      <w:pPr>
        <w:pStyle w:val="ListParagraph"/>
        <w:numPr>
          <w:ilvl w:val="0"/>
          <w:numId w:val="2"/>
        </w:numPr>
        <w:spacing w:after="60" w:before="60"/>
      </w:pPr>
      <w:r>
        <w:rPr>
          <w:sz w:val="22"/>
          <w:szCs w:val="22"/>
        </w:rPr>
        <w:t xml:space="preserve">Langkah 2 — Efek Langsung: Sektor meningkatkan produksi, menyerap input antara</w:t>
      </w:r>
    </w:p>
    <w:p>
      <w:pPr>
        <w:pStyle w:val="ListParagraph"/>
        <w:numPr>
          <w:ilvl w:val="0"/>
          <w:numId w:val="2"/>
        </w:numPr>
        <w:spacing w:after="60" w:before="60"/>
      </w:pPr>
      <w:r>
        <w:rPr>
          <w:sz w:val="22"/>
          <w:szCs w:val="22"/>
        </w:rPr>
        <w:t xml:space="preserve">Langkah 3 — Efek Tak Langsung: Supplier sektor terstimulasi ikut meningkatkan output</w:t>
      </w:r>
    </w:p>
    <w:p>
      <w:pPr>
        <w:pStyle w:val="ListParagraph"/>
        <w:numPr>
          <w:ilvl w:val="0"/>
          <w:numId w:val="2"/>
        </w:numPr>
        <w:spacing w:after="60" w:before="60"/>
      </w:pPr>
      <w:r>
        <w:rPr>
          <w:sz w:val="22"/>
          <w:szCs w:val="22"/>
        </w:rPr>
        <w:t xml:space="preserve">Langkah 4 — Efek Pendapatan: Upah meningkat → konsumsi RT bertambah (induced effect)</w:t>
      </w:r>
    </w:p>
    <w:p>
      <w:pPr>
        <w:pStyle w:val="ListParagraph"/>
        <w:numPr>
          <w:ilvl w:val="0"/>
          <w:numId w:val="2"/>
        </w:numPr>
        <w:spacing w:after="60" w:before="60"/>
      </w:pPr>
      <w:r>
        <w:rPr>
          <w:sz w:val="22"/>
          <w:szCs w:val="22"/>
        </w:rPr>
        <w:t xml:space="preserve">Langkah 5 — Efek Pajak: Penerimaan pajak pemerintah meningkat</w:t>
      </w:r>
    </w:p>
    <w:p>
      <w:pPr>
        <w:pStyle w:val="ListParagraph"/>
        <w:numPr>
          <w:ilvl w:val="0"/>
          <w:numId w:val="2"/>
        </w:numPr>
        <w:spacing w:after="60" w:before="60"/>
      </w:pPr>
      <w:r>
        <w:rPr>
          <w:sz w:val="22"/>
          <w:szCs w:val="22"/>
        </w:rPr>
        <w:t xml:space="preserve">Langkah 6 — Total Dampak: Penjumlahan semua efek = multiplier × shock</w:t>
      </w:r>
    </w:p>
    <w:p>
      <w:pPr>
        <w:spacing w:after="80" w:before="80" w:line="360"/>
        <w:jc w:val="both"/>
      </w:pPr>
      <w:r>
        <w:rPr>
          <w:sz w:val="22"/>
          <w:szCs w:val="22"/>
        </w:rPr>
        <w:t xml:space="preserve">Klik pada langkah mana pun untuk menyorotnya. Animasi berjalan otomatis setiap 1,8 detik.</w:t>
      </w:r>
    </w:p>
    <w:p>
      <w:r>
        <w:br w:type="page"/>
      </w:r>
    </w:p>
    <w:p>
      <w:pPr>
        <w:pStyle w:val="Heading1"/>
        <w:pBdr>
          <w:bottom w:val="single" w:color="22c55e" w:sz="6" w:space="4"/>
        </w:pBdr>
        <w:spacing w:after="200" w:before="360"/>
      </w:pPr>
      <w:r>
        <w:rPr>
          <w:b/>
          <w:bCs/>
          <w:color w:val="1e3a5f"/>
          <w:sz w:val="32"/>
          <w:szCs w:val="32"/>
        </w:rPr>
        <w:t xml:space="preserve">BAB 6: INTERPRETASI HASIL DAN CONTOH KASUS</w:t>
      </w:r>
    </w:p>
    <w:p>
      <w:pPr>
        <w:pStyle w:val="Heading2"/>
        <w:spacing w:after="120" w:before="280"/>
      </w:pPr>
      <w:r>
        <w:rPr>
          <w:b/>
          <w:bCs/>
          <w:color w:val="0f4c81"/>
          <w:sz w:val="28"/>
          <w:szCs w:val="28"/>
        </w:rPr>
        <w:t xml:space="preserve">6.1 Panduan Membaca Multiplier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pPr>
            <w:r>
              <w:rPr>
                <w:b/>
                <w:bCs/>
                <w:color w:val="1e3a5f"/>
                <w:sz w:val="22"/>
                <w:szCs w:val="22"/>
              </w:rPr>
              <w:t xml:space="preserve">📌 Definisi Multiplier Output</w:t>
            </w:r>
          </w:p>
          <w:p>
            <w:pPr>
              <w:spacing w:after="0" w:before="0"/>
              <w:jc w:val="both"/>
            </w:pPr>
            <w:r>
              <w:rPr>
                <w:sz w:val="22"/>
                <w:szCs w:val="22"/>
              </w:rPr>
              <w:t xml:space="preserve">Multiplier output (atau output multiplier) menunjukkan berapa besar total output yang tercipta di seluruh perekonomian akibat peningkatan permintaan akhir sebesar satu satuan di sektor tertentu. Multiplier = 1 berarti tidak ada efek berganda (sektor sepenuhnya independen). Multiplier = 2.5 berarti setiap Rp 1 Triliun investasi menciptakan Rp 2,5 Triliun output total.</w:t>
            </w:r>
          </w:p>
        </w:tc>
      </w:tr>
    </w:tbl>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3800"/>
        <w:gridCol w:w="2360"/>
      </w:tblGrid>
      <w:tr>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Nilai Multiplier</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Klasifikasi</w:t>
            </w:r>
          </w:p>
        </w:tc>
        <w:tc>
          <w:tcPr>
            <w:tcW w:type="dxa" w:w="3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Interpretasi</w:t>
            </w:r>
          </w:p>
        </w:tc>
        <w:tc>
          <w:tcPr>
            <w:tcW w:type="dxa" w:w="2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Rekomendasi</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&gt; 3.0</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Sangat Tinggi</w:t>
            </w:r>
          </w:p>
        </w:tc>
        <w:tc>
          <w:tcPr>
            <w:tcW w:type="dxa" w:w="3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Efek berganda sangat besar — sektor sangat terhubung</w:t>
            </w:r>
          </w:p>
        </w:tc>
        <w:tc>
          <w:tcPr>
            <w:tcW w:type="dxa" w:w="2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Prioritas kebijakan utama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2.0 – 3.0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Tinggi</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Dampak yang signifikan ke perekonomian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Sektor prioritas kedua</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1.5 – 2.0</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Sedang</w:t>
            </w:r>
          </w:p>
        </w:tc>
        <w:tc>
          <w:tcPr>
            <w:tcW w:type="dxa" w:w="3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Dampak moderat, perlu kombinasi kebijakan</w:t>
            </w:r>
          </w:p>
        </w:tc>
        <w:tc>
          <w:tcPr>
            <w:tcW w:type="dxa" w:w="2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Perlu penguatan linkage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 – 1.5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Rendah</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Efek berganda terbatas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Tidak disarankan sebagai target utama</w:t>
            </w:r>
          </w:p>
        </w:tc>
      </w:tr>
    </w:tbl>
    <w:p>
      <w:pPr>
        <w:spacing w:after="80" w:before="80"/>
      </w:pPr>
      <w:r>
        <w:t xml:space="preserve"/>
      </w:r>
    </w:p>
    <w:p>
      <w:pPr>
        <w:pStyle w:val="Heading2"/>
        <w:spacing w:after="120" w:before="280"/>
      </w:pPr>
      <w:r>
        <w:rPr>
          <w:b/>
          <w:bCs/>
          <w:color w:val="0f4c81"/>
          <w:sz w:val="28"/>
          <w:szCs w:val="28"/>
        </w:rPr>
        <w:t xml:space="preserve">6.2 Contoh Kasus 1 — Simulasi Investasi Sektor Industri Makanan</w:t>
      </w:r>
    </w:p>
    <w:p>
      <w:pPr>
        <w:spacing w:after="80" w:before="80"/>
      </w:pPr>
      <w:r>
        <w:rPr>
          <w:b/>
          <w:bCs/>
          <w:sz w:val="22"/>
          <w:szCs w:val="22"/>
        </w:rPr>
        <w:t xml:space="preserve">Skenario:</w:t>
      </w:r>
    </w:p>
    <w:p>
      <w:pPr>
        <w:spacing w:after="80" w:before="80" w:line="360"/>
        <w:jc w:val="both"/>
      </w:pPr>
      <w:r>
        <w:rPr>
          <w:sz w:val="22"/>
          <w:szCs w:val="22"/>
        </w:rPr>
        <w:t xml:space="preserve">Pemerintah Kabupaten Rembang berencana mengalokasikan belanja modal Rp 500 Miliar untuk pengembangan kawasan industri pengolahan makanan dan minuman (sektor 16).</w:t>
      </w:r>
    </w:p>
    <w:p>
      <w:pPr>
        <w:spacing w:after="80" w:before="80"/>
      </w:pPr>
      <w:r>
        <w:t xml:space="preserve"/>
      </w:r>
    </w:p>
    <w:p>
      <w:pPr>
        <w:spacing w:after="80" w:before="80" w:line="360"/>
        <w:jc w:val="both"/>
      </w:pPr>
      <w:r>
        <w:rPr>
          <w:sz w:val="22"/>
          <w:szCs w:val="22"/>
        </w:rPr>
        <w:t xml:space="preserve">Langkah di platform: Tab 'CGE &amp; Simulasi' → Pilih sektor '16. Industri Makanan &amp; Minuman' → Besar shock: 500000 → Jenis: investasi → Lihat hasil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Indikator Hasil</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Nilai</w:t>
            </w:r>
          </w:p>
        </w:tc>
        <w:tc>
          <w:tcPr>
            <w:tcW w:type="dxa" w:w="4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Interpretasi</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Multiplier Output</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1.777×</w:t>
            </w:r>
          </w:p>
        </w:tc>
        <w:tc>
          <w:tcPr>
            <w:tcW w:type="dxa" w:w="4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Setiap Rp 1 investasi menghasilkan Rp 1,777 output total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Total Dampak Output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Rp 888.500 Jt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Dari injeksi Rp 500.000 Jt → total output Rp 888.500 Jt</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Dampak ke PDRB</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+0.83%</w:t>
            </w:r>
          </w:p>
        </w:tc>
        <w:tc>
          <w:tcPr>
            <w:tcW w:type="dxa" w:w="4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PDRB Rembang meningkat sekitar 0,83%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Efek ke Pendapatan TK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~Rp 60.400 Jt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Pendapatan buruh dan karyawan meningkat</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Penerimaan Pajak</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~Rp 22.200 Jt</w:t>
            </w:r>
          </w:p>
        </w:tc>
        <w:tc>
          <w:tcPr>
            <w:tcW w:type="dxa" w:w="4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Pajak tidak langsung dan langsung yang masuk ke daerah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Sektor FL Tertinggi Terdampak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Pertanian, Perdagangan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Sektor pemasok bahan baku &amp; distributor ikut terdorong</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Posisi Kuadran</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Pengikut (BL=0.977, FL=2.131)</w:t>
            </w:r>
          </w:p>
        </w:tc>
        <w:tc>
          <w:tcPr>
            <w:tcW w:type="dxa" w:w="4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BL hampir 1, FL sangat tinggi → lokomotif hilirisasi pertanian</w:t>
            </w:r>
          </w:p>
        </w:tc>
      </w:tr>
    </w:tbl>
    <w:p>
      <w:pPr>
        <w:spacing w:after="80" w:before="80"/>
      </w:pPr>
      <w:r>
        <w:t xml:space="preserve"/>
      </w:r>
    </w:p>
    <w:p>
      <w:pPr>
        <w:spacing w:after="80" w:before="80"/>
      </w:pPr>
      <w:r>
        <w:rPr>
          <w:b/>
          <w:bCs/>
          <w:sz w:val="22"/>
          <w:szCs w:val="22"/>
        </w:rPr>
        <w:t xml:space="preserve">Interpretasi Kebijakan:</w:t>
      </w:r>
    </w:p>
    <w:p>
      <w:pPr>
        <w:spacing w:after="80" w:before="80" w:line="360"/>
        <w:jc w:val="both"/>
      </w:pPr>
      <w:r>
        <w:rPr>
          <w:sz w:val="22"/>
          <w:szCs w:val="22"/>
        </w:rPr>
        <w:t xml:space="preserve">Industri Makanan &amp; Minuman di Kabupaten Rembang memiliki Forward Linkage sangat tinggi (FL_norm = 2.131), artinya sektor ini menjadi pemasok penting bagi banyak sektor hilir (perdagangan, akomodasi, ekspor). Investasi di sektor ini akan mendorong pertumbuhan sektor-sektor yang menggunakan output industri makanan sebagai input. Rekomendasi: prioritaskan investasi pada hilirisasi — pengolahan hasil pertanian dan perikanan lokal untuk pasar ekspor.</w:t>
      </w:r>
    </w:p>
    <w:p>
      <w:pPr>
        <w:spacing w:after="80" w:before="80"/>
      </w:pPr>
      <w:r>
        <w:t xml:space="preserve"/>
      </w:r>
    </w:p>
    <w:p>
      <w:pPr>
        <w:pStyle w:val="Heading2"/>
        <w:spacing w:after="120" w:before="280"/>
      </w:pPr>
      <w:r>
        <w:rPr>
          <w:b/>
          <w:bCs/>
          <w:color w:val="0f4c81"/>
          <w:sz w:val="28"/>
          <w:szCs w:val="28"/>
        </w:rPr>
        <w:t xml:space="preserve">6.3 Contoh Kasus 2 — Simulasi Subsidi Sektor Perikanan</w:t>
      </w:r>
    </w:p>
    <w:p>
      <w:pPr>
        <w:spacing w:after="80" w:before="80"/>
      </w:pPr>
      <w:r>
        <w:rPr>
          <w:b/>
          <w:bCs/>
          <w:sz w:val="22"/>
          <w:szCs w:val="22"/>
        </w:rPr>
        <w:t xml:space="preserve">Skenario:</w:t>
      </w:r>
    </w:p>
    <w:p>
      <w:pPr>
        <w:spacing w:after="80" w:before="80" w:line="360"/>
        <w:jc w:val="both"/>
      </w:pPr>
      <w:r>
        <w:rPr>
          <w:sz w:val="22"/>
          <w:szCs w:val="22"/>
        </w:rPr>
        <w:t xml:space="preserve">Dinas Kelautan dan Perikanan berencana memberikan subsidi solar nelayan senilai Rp 100 Miliar, yang diperkirakan meningkatkan output ikan laut sebesar Rp 150 Miliar.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Indikator Hasil</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Nilai</w:t>
            </w:r>
          </w:p>
        </w:tc>
        <w:tc>
          <w:tcPr>
            <w:tcW w:type="dxa" w:w="4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Interpretasi</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Multiplier Output</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1.492×</w:t>
            </w:r>
          </w:p>
        </w:tc>
        <w:tc>
          <w:tcPr>
            <w:tcW w:type="dxa" w:w="4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Setiap Rp 1 subsidi menghasilkan Rp 1,492 output total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Total Dampak Output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Rp 223.800 Jt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Dari injeksi Rp 150.000 Jt → output total Rp 223.800 Jt</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BL Norm</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0.820</w:t>
            </w:r>
          </w:p>
        </w:tc>
        <w:tc>
          <w:tcPr>
            <w:tcW w:type="dxa" w:w="4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Di bawah rata-rata — daya penyebaran ke belakang rendah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FL Norm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0.586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Di bawah rata-rata — kontribusi ke hilir terbatas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Posisi Kuadran</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IV — Independen</w:t>
            </w:r>
          </w:p>
        </w:tc>
        <w:tc>
          <w:tcPr>
            <w:tcW w:type="dxa" w:w="4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Sektor relatif tersendiri, perlu penguatan linkage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Sektor Terdampak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Perdagangan, Transportasi</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Dampak terutama ke distribusi dan pengangkutan ikan</w:t>
            </w:r>
          </w:p>
        </w:tc>
      </w:tr>
    </w:tbl>
    <w:p>
      <w:pPr>
        <w:spacing w:after="80" w:before="80"/>
      </w:pPr>
      <w:r>
        <w:t xml:space="preserve"/>
      </w:r>
    </w:p>
    <w:p>
      <w:pPr>
        <w:spacing w:after="80" w:before="80"/>
      </w:pPr>
      <w:r>
        <w:rPr>
          <w:b/>
          <w:bCs/>
          <w:sz w:val="22"/>
          <w:szCs w:val="22"/>
        </w:rPr>
        <w:t xml:space="preserve">Interpretasi Kebijakan:</w:t>
      </w:r>
    </w:p>
    <w:p>
      <w:pPr>
        <w:spacing w:after="80" w:before="80" w:line="360"/>
        <w:jc w:val="both"/>
      </w:pPr>
      <w:r>
        <w:rPr>
          <w:sz w:val="22"/>
          <w:szCs w:val="22"/>
        </w:rPr>
        <w:t xml:space="preserve">Sektor Ikan Laut berada di Kuadran IV (Independen) dengan multiplier 1.492. Subsidi solar memang meningkatkan output nelayan, namun dampak berganda ke perekonomian relatif terbatas karena linkage ke sektor lain rendah. Rekomendasi: subsidi solar perlu dipadukan dengan penguatan rantai pasok — pengolahan (cold storage, pengalengan) dan akses pasar — agar multiplier efek meningkat. Bandingkan dengan investasi di Industri Makanan (FL = 2.131) yang dampaknya ke hilir jauh lebih besar.</w:t>
      </w:r>
    </w:p>
    <w:p>
      <w:pPr>
        <w:spacing w:after="80" w:before="80"/>
      </w:pPr>
      <w:r>
        <w:t xml:space="preserve"/>
      </w:r>
    </w:p>
    <w:p>
      <w:pPr>
        <w:pStyle w:val="Heading2"/>
        <w:spacing w:after="120" w:before="280"/>
      </w:pPr>
      <w:r>
        <w:rPr>
          <w:b/>
          <w:bCs/>
          <w:color w:val="0f4c81"/>
          <w:sz w:val="28"/>
          <w:szCs w:val="28"/>
        </w:rPr>
        <w:t xml:space="preserve">6.4 Membaca Diagram Keterkaitan (Kuadran BL × FL)</w:t>
      </w:r>
    </w:p>
    <w:p>
      <w:pPr>
        <w:spacing w:after="80" w:before="80" w:line="360"/>
        <w:jc w:val="both"/>
      </w:pPr>
      <w:r>
        <w:rPr>
          <w:sz w:val="22"/>
          <w:szCs w:val="22"/>
        </w:rPr>
        <w:t xml:space="preserve">Diagram kuadran menunjukkan posisi setiap sektor dalam ruang keterkaitan. Sektor dengan nilai BL norm dan FL norm yang jauh dari titik (1,1) menunjukkan karakteristik yang lebih ekstrem.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60"/>
            </w:pPr>
            <w:r>
              <w:rPr>
                <w:b/>
                <w:bCs/>
                <w:color w:val="1e3a5f"/>
                <w:sz w:val="22"/>
                <w:szCs w:val="22"/>
              </w:rPr>
              <w:t xml:space="preserve">📊 Temuan Keterkaitan Kabupaten Rembang 2016</w:t>
            </w:r>
          </w:p>
          <w:p>
            <w:pPr>
              <w:spacing w:after="0" w:before="0"/>
              <w:jc w:val="both"/>
            </w:pPr>
            <w:r>
              <w:rPr>
                <w:sz w:val="22"/>
                <w:szCs w:val="22"/>
              </w:rPr>
              <w:t xml:space="preserve">Pertambangan &amp; Penggalian memiliki Forward Linkage tertinggi (FL_norm = 3.264) — sektor ini menjadi pemasok utama bagi industri (semen, mineral). Perdagangan memiliki FL tertinggi kedua (FL_norm = 2.667). Listrik, Gas &amp; Air memiliki Backward Linkage tertinggi (BL_norm = 2.587) — sektor ini sangat bergantung pada input dari sektor lain. Sektor pertanian secara umum berada di Kuadran IV, menunjukkan masih rendahnya keterkaitan dengan sektor industri hilir.</w:t>
            </w:r>
          </w:p>
        </w:tc>
      </w:tr>
    </w:tbl>
    <w:p>
      <w:pPr>
        <w:spacing w:after="80" w:before="80"/>
      </w:pPr>
      <w:r>
        <w:t xml:space="preserve"/>
      </w:r>
    </w:p>
    <w:p>
      <w:r>
        <w:br w:type="page"/>
      </w:r>
    </w:p>
    <w:p>
      <w:pPr>
        <w:pStyle w:val="Heading1"/>
        <w:pBdr>
          <w:bottom w:val="single" w:color="22c55e" w:sz="6" w:space="4"/>
        </w:pBdr>
        <w:spacing w:after="200" w:before="360"/>
      </w:pPr>
      <w:r>
        <w:rPr>
          <w:b/>
          <w:bCs/>
          <w:color w:val="1e3a5f"/>
          <w:sz w:val="32"/>
          <w:szCs w:val="32"/>
        </w:rPr>
        <w:t xml:space="preserve">BAB 7: VALIDASI DAN KETERBATASAN</w:t>
      </w:r>
    </w:p>
    <w:p>
      <w:pPr>
        <w:pStyle w:val="Heading2"/>
        <w:spacing w:after="120" w:before="280"/>
      </w:pPr>
      <w:r>
        <w:rPr>
          <w:b/>
          <w:bCs/>
          <w:color w:val="0f4c81"/>
          <w:sz w:val="28"/>
          <w:szCs w:val="28"/>
        </w:rPr>
        <w:t xml:space="preserve">7.1 Cara Memvalidasi Hasil Regionalisasi</w:t>
      </w:r>
    </w:p>
    <w:p>
      <w:pPr>
        <w:spacing w:after="80" w:before="80" w:line="360"/>
        <w:jc w:val="both"/>
      </w:pPr>
      <w:r>
        <w:rPr>
          <w:sz w:val="22"/>
          <w:szCs w:val="22"/>
        </w:rPr>
        <w:t xml:space="preserve">Setelah regionalisasi, lakukan pengecekan kewajaran hasil:</w:t>
      </w:r>
    </w:p>
    <w:p>
      <w:pPr>
        <w:pStyle w:val="ListParagraph"/>
        <w:numPr>
          <w:ilvl w:val="0"/>
          <w:numId w:val="2"/>
        </w:numPr>
        <w:spacing w:after="60" w:before="60"/>
      </w:pPr>
      <w:r>
        <w:rPr>
          <w:sz w:val="22"/>
          <w:szCs w:val="22"/>
        </w:rPr>
        <w:t xml:space="preserve">Cek total output: Σ output sektor harus ≈ total PDRB (boleh berbeda ≤ 10% karena perbedaan konsep output vs NTB)</w:t>
      </w:r>
    </w:p>
    <w:p>
      <w:pPr>
        <w:pStyle w:val="ListParagraph"/>
        <w:numPr>
          <w:ilvl w:val="0"/>
          <w:numId w:val="2"/>
        </w:numPr>
        <w:spacing w:after="60" w:before="60"/>
      </w:pPr>
      <w:r>
        <w:rPr>
          <w:sz w:val="22"/>
          <w:szCs w:val="22"/>
        </w:rPr>
        <w:t xml:space="preserve">Cek rasio NTB/Output per sektor: harus masuk akal (pertanian: 70-90%, industri: 20-40%, jasa: 50-80%)</w:t>
      </w:r>
    </w:p>
    <w:p>
      <w:pPr>
        <w:pStyle w:val="ListParagraph"/>
        <w:numPr>
          <w:ilvl w:val="0"/>
          <w:numId w:val="2"/>
        </w:numPr>
        <w:spacing w:after="60" w:before="60"/>
      </w:pPr>
      <w:r>
        <w:rPr>
          <w:sz w:val="22"/>
          <w:szCs w:val="22"/>
        </w:rPr>
        <w:t xml:space="preserve">Cek koefisien teknis A: tidak ada nilai negatif, dan jumlah kolom (total input antara + NTB) = output</w:t>
      </w:r>
    </w:p>
    <w:p>
      <w:pPr>
        <w:pStyle w:val="ListParagraph"/>
        <w:numPr>
          <w:ilvl w:val="0"/>
          <w:numId w:val="2"/>
        </w:numPr>
        <w:spacing w:after="60" w:before="60"/>
      </w:pPr>
      <w:r>
        <w:rPr>
          <w:sz w:val="22"/>
          <w:szCs w:val="22"/>
        </w:rPr>
        <w:t xml:space="preserve">Benchmark multiplier: bandingkan dengan studi CGE/IO kabupaten serupa di literatur</w:t>
      </w:r>
    </w:p>
    <w:p>
      <w:pPr>
        <w:pStyle w:val="ListParagraph"/>
        <w:numPr>
          <w:ilvl w:val="0"/>
          <w:numId w:val="2"/>
        </w:numPr>
        <w:spacing w:after="60" w:before="60"/>
      </w:pPr>
      <w:r>
        <w:rPr>
          <w:sz w:val="22"/>
          <w:szCs w:val="22"/>
        </w:rPr>
        <w:t xml:space="preserve">Lakukan uji sensitivitas: ubah parameter ±20%, hasil tidak boleh berubah drastis (&gt;50%)</w:t>
      </w:r>
    </w:p>
    <w:p>
      <w:pPr>
        <w:spacing w:after="80" w:before="80"/>
      </w:pPr>
      <w:r>
        <w:t xml:space="preserve"/>
      </w:r>
    </w:p>
    <w:p>
      <w:pPr>
        <w:pStyle w:val="Heading2"/>
        <w:spacing w:after="120" w:before="280"/>
      </w:pPr>
      <w:r>
        <w:rPr>
          <w:b/>
          <w:bCs/>
          <w:color w:val="0f4c81"/>
          <w:sz w:val="28"/>
          <w:szCs w:val="28"/>
        </w:rPr>
        <w:t xml:space="preserve">7.2 Keterbatasan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60"/>
      </w:tblGrid>
      <w:tr>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Aspek</w:t>
            </w:r>
          </w:p>
        </w:tc>
        <w:tc>
          <w:tcPr>
            <w:tcW w:type="dxa" w:w="3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Keterbatasan</w:t>
            </w:r>
          </w:p>
        </w:tc>
        <w:tc>
          <w:tcPr>
            <w:tcW w:type="dxa" w:w="3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Cara Mitigasi</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Data I-O</w:t>
            </w:r>
          </w:p>
        </w:tc>
        <w:tc>
          <w:tcPr>
            <w:tcW w:type="dxa" w:w="3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Bukan survei lapangan — hasil estimasi</w:t>
            </w:r>
          </w:p>
        </w:tc>
        <w:tc>
          <w:tcPr>
            <w:tcW w:type="dxa" w:w="3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Gunakan I-O referensi yang sangat mirip strukturnya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Model Statis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Tidak memperhitungkan dinamika waktu</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Interpretasikan sebagai dampak jangka pendek</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Harga Tetap</w:t>
            </w:r>
          </w:p>
        </w:tc>
        <w:tc>
          <w:tcPr>
            <w:tcW w:type="dxa" w:w="3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Tidak ada efek harga dan substitusi penuh</w:t>
            </w:r>
          </w:p>
        </w:tc>
        <w:tc>
          <w:tcPr>
            <w:tcW w:type="dxa" w:w="3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Gunakan untuk analisis shock kecil (&lt;10% output)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Kapasitas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Tidak ada batas kapasitas produksi</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Cermati sektor yang sudah di utilisasi penuh</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Ekspektasi</w:t>
            </w:r>
          </w:p>
        </w:tc>
        <w:tc>
          <w:tcPr>
            <w:tcW w:type="dxa" w:w="3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Model tidak memasukkan perilaku ekspektasi</w:t>
            </w:r>
          </w:p>
        </w:tc>
        <w:tc>
          <w:tcPr>
            <w:tcW w:type="dxa" w:w="3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Gunakan sebagai pelengkap, bukan satu-satunya alat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Parameter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Elastisitas dari literatur, bukan estimasi lokal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Lakukan uji sensitivitas terhadap parameter kunci</w:t>
            </w:r>
          </w:p>
        </w:tc>
      </w:tr>
    </w:tbl>
    <w:p>
      <w:pPr>
        <w:spacing w:after="80" w:before="80"/>
      </w:pPr>
      <w:r>
        <w:t xml:space="preserve"/>
      </w:r>
    </w:p>
    <w:p>
      <w:pPr>
        <w:pStyle w:val="Heading2"/>
        <w:spacing w:after="120" w:before="280"/>
      </w:pPr>
      <w:r>
        <w:rPr>
          <w:b/>
          <w:bCs/>
          <w:color w:val="0f4c81"/>
          <w:sz w:val="28"/>
          <w:szCs w:val="28"/>
        </w:rPr>
        <w:t xml:space="preserve">7.3 Sitasi dan Referensi Metodologi</w:t>
      </w:r>
    </w:p>
    <w:p>
      <w:pPr>
        <w:pStyle w:val="ListParagraph"/>
        <w:numPr>
          <w:ilvl w:val="0"/>
          <w:numId w:val="2"/>
        </w:numPr>
        <w:spacing w:after="60" w:before="60"/>
      </w:pPr>
      <w:r>
        <w:rPr>
          <w:sz w:val="22"/>
          <w:szCs w:val="22"/>
        </w:rPr>
        <w:t xml:space="preserve">Oktaviani, R. (2008). Model CGE Indonesia. Bogor Agricultural University Press.</w:t>
      </w:r>
    </w:p>
    <w:p>
      <w:pPr>
        <w:pStyle w:val="ListParagraph"/>
        <w:numPr>
          <w:ilvl w:val="0"/>
          <w:numId w:val="2"/>
        </w:numPr>
        <w:spacing w:after="60" w:before="60"/>
      </w:pPr>
      <w:r>
        <w:rPr>
          <w:sz w:val="22"/>
          <w:szCs w:val="22"/>
        </w:rPr>
        <w:t xml:space="preserve">Miller, R.E. &amp; Blair, P.D. (2009). Input-Output Analysis: Foundations and Extensions. Cambridge.</w:t>
      </w:r>
    </w:p>
    <w:p>
      <w:pPr>
        <w:pStyle w:val="ListParagraph"/>
        <w:numPr>
          <w:ilvl w:val="0"/>
          <w:numId w:val="2"/>
        </w:numPr>
        <w:spacing w:after="60" w:before="60"/>
      </w:pPr>
      <w:r>
        <w:rPr>
          <w:sz w:val="22"/>
          <w:szCs w:val="22"/>
        </w:rPr>
        <w:t xml:space="preserve">Round, J.I. (1983). Nonsurvey Techniques: A Critical Review. International Regional Science Review.</w:t>
      </w:r>
    </w:p>
    <w:p>
      <w:pPr>
        <w:pStyle w:val="ListParagraph"/>
        <w:numPr>
          <w:ilvl w:val="0"/>
          <w:numId w:val="2"/>
        </w:numPr>
        <w:spacing w:after="60" w:before="60"/>
      </w:pPr>
      <w:r>
        <w:rPr>
          <w:sz w:val="22"/>
          <w:szCs w:val="22"/>
        </w:rPr>
        <w:t xml:space="preserve">BPS (2016). Tabel I-O Provinsi Jawa Tengah. Badan Pusat Statistik Provinsi Jawa Tengah.</w:t>
      </w:r>
    </w:p>
    <w:p>
      <w:pPr>
        <w:pStyle w:val="ListParagraph"/>
        <w:numPr>
          <w:ilvl w:val="0"/>
          <w:numId w:val="2"/>
        </w:numPr>
        <w:spacing w:after="60" w:before="60"/>
      </w:pPr>
      <w:r>
        <w:rPr>
          <w:sz w:val="22"/>
          <w:szCs w:val="22"/>
        </w:rPr>
        <w:t xml:space="preserve">GTAP Database (2014). Armington Elasticities for Indonesia. Purdue University.</w:t>
      </w:r>
    </w:p>
    <w:p>
      <w:pPr>
        <w:pStyle w:val="ListParagraph"/>
        <w:numPr>
          <w:ilvl w:val="0"/>
          <w:numId w:val="2"/>
        </w:numPr>
        <w:spacing w:after="60" w:before="60"/>
      </w:pPr>
      <w:r>
        <w:rPr>
          <w:sz w:val="22"/>
          <w:szCs w:val="22"/>
        </w:rPr>
        <w:t xml:space="preserve">ILO (2020). Labour Market Analysis Indonesia. International Labour Organization Jakarta.</w:t>
      </w:r>
    </w:p>
    <w:p>
      <w:r>
        <w:br w:type="page"/>
      </w:r>
    </w:p>
    <w:p>
      <w:pPr>
        <w:pStyle w:val="Heading1"/>
        <w:pBdr>
          <w:bottom w:val="single" w:color="22c55e" w:sz="6" w:space="4"/>
        </w:pBdr>
        <w:spacing w:after="200" w:before="360"/>
      </w:pPr>
      <w:r>
        <w:rPr>
          <w:b/>
          <w:bCs/>
          <w:color w:val="1e3a5f"/>
          <w:sz w:val="32"/>
          <w:szCs w:val="32"/>
        </w:rPr>
        <w:t xml:space="preserve">BAB 8: PERTANYAAN UMUM (FAQ)</w:t>
      </w:r>
    </w:p>
    <w:p>
      <w:pPr>
        <w:spacing w:after="60" w:before="160"/>
      </w:pPr>
      <w:r>
        <w:rPr>
          <w:b/>
          <w:bCs/>
          <w:color w:val="1e3a5f"/>
          <w:sz w:val="22"/>
          <w:szCs w:val="22"/>
        </w:rPr>
        <w:t xml:space="preserve">Q: Apakah platform ini bisa digunakan untuk semua kabupaten/kota di Indonesia?</w:t>
      </w:r>
    </w:p>
    <w:p>
      <w:pPr>
        <w:spacing w:after="120" w:before="0"/>
        <w:jc w:val="both"/>
      </w:pPr>
      <w:r>
        <w:rPr>
          <w:color w:val="374151"/>
          <w:sz w:val="22"/>
          <w:szCs w:val="22"/>
        </w:rPr>
        <w:t xml:space="preserve">A: Ya. Selama data PDRB sektoral dari BPS tersedia, wizard dapat digunakan untuk kabupaten/kota manapun. Akurasi meningkat jika tersedia I-O referensi dari daerah dengan struktur ekonomi serupa.</w:t>
      </w:r>
    </w:p>
    <w:p>
      <w:pPr>
        <w:spacing w:after="60" w:before="160"/>
      </w:pPr>
      <w:r>
        <w:rPr>
          <w:b/>
          <w:bCs/>
          <w:color w:val="1e3a5f"/>
          <w:sz w:val="22"/>
          <w:szCs w:val="22"/>
        </w:rPr>
        <w:t xml:space="preserve">Q: Apakah hasilnya bisa dipublikasikan dalam jurnal akademik?</w:t>
      </w:r>
    </w:p>
    <w:p>
      <w:pPr>
        <w:spacing w:after="120" w:before="0"/>
        <w:jc w:val="both"/>
      </w:pPr>
      <w:r>
        <w:rPr>
          <w:color w:val="374151"/>
          <w:sz w:val="22"/>
          <w:szCs w:val="22"/>
        </w:rPr>
        <w:t xml:space="preserve">A: Bisa, dengan syarat metodologi dijelaskan secara transparan. Cantumkan bahwa tabel I-O merupakan hasil regionalisasi RAS, bukan survei langsung. Laporkan nilai SSI antara daerah target dan referensi, jumlah iterasi RAS, dan uji sensitivitas parameter.</w:t>
      </w:r>
    </w:p>
    <w:p>
      <w:pPr>
        <w:spacing w:after="60" w:before="160"/>
      </w:pPr>
      <w:r>
        <w:rPr>
          <w:b/>
          <w:bCs/>
          <w:color w:val="1e3a5f"/>
          <w:sz w:val="22"/>
          <w:szCs w:val="22"/>
        </w:rPr>
        <w:t xml:space="preserve">Q: Berapa lama waktu yang dibutuhkan untuk menyiapkan data?</w:t>
      </w:r>
    </w:p>
    <w:p>
      <w:pPr>
        <w:spacing w:after="120" w:before="0"/>
        <w:jc w:val="both"/>
      </w:pPr>
      <w:r>
        <w:rPr>
          <w:color w:val="374151"/>
          <w:sz w:val="22"/>
          <w:szCs w:val="22"/>
        </w:rPr>
        <w:t xml:space="preserve">A: Dengan data BPS yang sudah tersedia, persiapan data biasanya membutuhkan 2-4 jam. Jika perlu mengumpulkan data APBD dan koordinasi dengan daerah, bisa 1-2 hari kerja.</w:t>
      </w:r>
    </w:p>
    <w:p>
      <w:pPr>
        <w:spacing w:after="60" w:before="160"/>
      </w:pPr>
      <w:r>
        <w:rPr>
          <w:b/>
          <w:bCs/>
          <w:color w:val="1e3a5f"/>
          <w:sz w:val="22"/>
          <w:szCs w:val="22"/>
        </w:rPr>
        <w:t xml:space="preserve">Q: Apakah platform ini bisa diintegrasikan dengan GIS atau peta?</w:t>
      </w:r>
    </w:p>
    <w:p>
      <w:pPr>
        <w:spacing w:after="120" w:before="0"/>
        <w:jc w:val="both"/>
      </w:pPr>
      <w:r>
        <w:rPr>
          <w:color w:val="374151"/>
          <w:sz w:val="22"/>
          <w:szCs w:val="22"/>
        </w:rPr>
        <w:t xml:space="preserve">A: Saat ini belum. Fitur pemetaan spasial direncanakan untuk versi 3.0. Untuk sementara, hasil dapat diekspor ke Excel dan divisualisasikan menggunakan GIS software lain.</w:t>
      </w:r>
    </w:p>
    <w:p>
      <w:pPr>
        <w:spacing w:after="60" w:before="160"/>
      </w:pPr>
      <w:r>
        <w:rPr>
          <w:b/>
          <w:bCs/>
          <w:color w:val="1e3a5f"/>
          <w:sz w:val="22"/>
          <w:szCs w:val="22"/>
        </w:rPr>
        <w:t xml:space="preserve">Q: Bagaimana jika nilai multiplier terasa tidak realistis (terlalu tinggi/rendah)?</w:t>
      </w:r>
    </w:p>
    <w:p>
      <w:pPr>
        <w:spacing w:after="120" w:before="0"/>
        <w:jc w:val="both"/>
      </w:pPr>
      <w:r>
        <w:rPr>
          <w:color w:val="374151"/>
          <w:sz w:val="22"/>
          <w:szCs w:val="22"/>
        </w:rPr>
        <w:t xml:space="preserve">A: Periksa: (1) apakah I-O referensi benar-benar mirip strukturnya? (2) Apakah data PDRB yang diinput sudah benar? (3) Lakukan uji dengan mengubah I-O referensi. Multiplier normal berkisar 1.1-3.5 untuk sektor-sektor umum.</w:t>
      </w:r>
    </w:p>
    <w:p>
      <w:pPr>
        <w:spacing w:after="60" w:before="160"/>
      </w:pPr>
      <w:r>
        <w:rPr>
          <w:b/>
          <w:bCs/>
          <w:color w:val="1e3a5f"/>
          <w:sz w:val="22"/>
          <w:szCs w:val="22"/>
        </w:rPr>
        <w:t xml:space="preserve">Q: Bisakah platform digunakan untuk analisis antar-daerah (inter-regional)?</w:t>
      </w:r>
    </w:p>
    <w:p>
      <w:pPr>
        <w:spacing w:after="120" w:before="0"/>
        <w:jc w:val="both"/>
      </w:pPr>
      <w:r>
        <w:rPr>
          <w:color w:val="374151"/>
          <w:sz w:val="22"/>
          <w:szCs w:val="22"/>
        </w:rPr>
        <w:t xml:space="preserve">A: Belum dalam versi ini. Analisis antar-daerah memerlukan tabel I-O multi-region (IRIO) yang jauh lebih kompleks. Ini direncanakan sebagai fitur versi berikutnya.</w:t>
      </w:r>
    </w:p>
    <w:p>
      <w:r>
        <w:br w:type="page"/>
      </w:r>
    </w:p>
    <w:p>
      <w:pPr>
        <w:pStyle w:val="Heading1"/>
        <w:pBdr>
          <w:bottom w:val="single" w:color="22c55e" w:sz="6" w:space="4"/>
        </w:pBdr>
        <w:spacing w:after="200" w:before="360"/>
      </w:pPr>
      <w:r>
        <w:rPr>
          <w:b/>
          <w:bCs/>
          <w:color w:val="1e3a5f"/>
          <w:sz w:val="32"/>
          <w:szCs w:val="32"/>
        </w:rPr>
        <w:t xml:space="preserve">LAMPIRAN</w:t>
      </w:r>
    </w:p>
    <w:p>
      <w:pPr>
        <w:pStyle w:val="Heading2"/>
        <w:spacing w:after="120" w:before="280"/>
      </w:pPr>
      <w:r>
        <w:rPr>
          <w:b/>
          <w:bCs/>
          <w:color w:val="0f4c81"/>
          <w:sz w:val="28"/>
          <w:szCs w:val="28"/>
        </w:rPr>
        <w:t xml:space="preserve">A. Daftar Sektor I-O Kabupaten Jepara 2016 (31 Sektor)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000"/>
        <w:gridCol w:w="2000"/>
        <w:gridCol w:w="2860"/>
      </w:tblGrid>
      <w:tr>
        <w:tc>
          <w:tcPr>
            <w:tcW w:type="dxa" w:w="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No</w:t>
            </w:r>
          </w:p>
        </w:tc>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Nama Sektor</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Kelompok</w:t>
            </w:r>
          </w:p>
        </w:tc>
        <w:tc>
          <w:tcPr>
            <w:tcW w:type="dxa" w:w="2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Mult. Rembang</w:t>
            </w:r>
          </w:p>
        </w:tc>
      </w:tr>
      <w:tr>
        <w:tc>
          <w:tcPr>
            <w:tcW w:type="dxa" w:w="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1</w:t>
            </w:r>
          </w:p>
        </w:tc>
        <w:tc>
          <w:tcPr>
            <w:tcW w:type="dxa" w:w="4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Padi</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Pertanian</w:t>
            </w:r>
          </w:p>
        </w:tc>
        <w:tc>
          <w:tcPr>
            <w:tcW w:type="dxa" w:w="2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1.160</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Umbi-Umbian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Pertanian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1.375</w:t>
            </w:r>
          </w:p>
        </w:tc>
      </w:tr>
      <w:tr>
        <w:tc>
          <w:tcPr>
            <w:tcW w:type="dxa" w:w="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3</w:t>
            </w:r>
          </w:p>
        </w:tc>
        <w:tc>
          <w:tcPr>
            <w:tcW w:type="dxa" w:w="4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Bahan Makanan Lainnya</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Pertanian</w:t>
            </w:r>
          </w:p>
        </w:tc>
        <w:tc>
          <w:tcPr>
            <w:tcW w:type="dxa" w:w="2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3.306</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Sayuran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Pertanian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2.651</w:t>
            </w:r>
          </w:p>
        </w:tc>
      </w:tr>
      <w:tr>
        <w:tc>
          <w:tcPr>
            <w:tcW w:type="dxa" w:w="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5</w:t>
            </w:r>
          </w:p>
        </w:tc>
        <w:tc>
          <w:tcPr>
            <w:tcW w:type="dxa" w:w="4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Buah-buahan</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Pertanian</w:t>
            </w:r>
          </w:p>
        </w:tc>
        <w:tc>
          <w:tcPr>
            <w:tcW w:type="dxa" w:w="2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1.139</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Tebu</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Pertanian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1.726</w:t>
            </w:r>
          </w:p>
        </w:tc>
      </w:tr>
      <w:tr>
        <w:tc>
          <w:tcPr>
            <w:tcW w:type="dxa" w:w="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7</w:t>
            </w:r>
          </w:p>
        </w:tc>
        <w:tc>
          <w:tcPr>
            <w:tcW w:type="dxa" w:w="4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Kelapa</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Pertanian</w:t>
            </w:r>
          </w:p>
        </w:tc>
        <w:tc>
          <w:tcPr>
            <w:tcW w:type="dxa" w:w="2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1.496</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8</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Hasil Perkebunan Lainnya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Pertanian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1.172</w:t>
            </w:r>
          </w:p>
        </w:tc>
      </w:tr>
      <w:tr>
        <w:tc>
          <w:tcPr>
            <w:tcW w:type="dxa" w:w="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9</w:t>
            </w:r>
          </w:p>
        </w:tc>
        <w:tc>
          <w:tcPr>
            <w:tcW w:type="dxa" w:w="4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Jasa Pertanian</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Pertanian</w:t>
            </w:r>
          </w:p>
        </w:tc>
        <w:tc>
          <w:tcPr>
            <w:tcW w:type="dxa" w:w="2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1.864</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Ternak &amp; Hasil-hasilnya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Pertanian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1.888</w:t>
            </w:r>
          </w:p>
        </w:tc>
      </w:tr>
      <w:tr>
        <w:tc>
          <w:tcPr>
            <w:tcW w:type="dxa" w:w="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11</w:t>
            </w:r>
          </w:p>
        </w:tc>
        <w:tc>
          <w:tcPr>
            <w:tcW w:type="dxa" w:w="4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Unggas &amp; Hasil-hasilnya</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Pertanian</w:t>
            </w:r>
          </w:p>
        </w:tc>
        <w:tc>
          <w:tcPr>
            <w:tcW w:type="dxa" w:w="2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1.999</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Kayu &amp; Hasil Hutan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Pertanian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1.609</w:t>
            </w:r>
          </w:p>
        </w:tc>
      </w:tr>
      <w:tr>
        <w:tc>
          <w:tcPr>
            <w:tcW w:type="dxa" w:w="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13</w:t>
            </w:r>
          </w:p>
        </w:tc>
        <w:tc>
          <w:tcPr>
            <w:tcW w:type="dxa" w:w="4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Ikan Laut &amp; Hasil Laut</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Perikanan</w:t>
            </w:r>
          </w:p>
        </w:tc>
        <w:tc>
          <w:tcPr>
            <w:tcW w:type="dxa" w:w="2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1.492</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Ikan Darat &amp; Perairan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Perikanan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1.749</w:t>
            </w:r>
          </w:p>
        </w:tc>
      </w:tr>
      <w:tr>
        <w:tc>
          <w:tcPr>
            <w:tcW w:type="dxa" w:w="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15</w:t>
            </w:r>
          </w:p>
        </w:tc>
        <w:tc>
          <w:tcPr>
            <w:tcW w:type="dxa" w:w="4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Pertambangan &amp; Penggalian</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Pertambangan</w:t>
            </w:r>
          </w:p>
        </w:tc>
        <w:tc>
          <w:tcPr>
            <w:tcW w:type="dxa" w:w="2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1.283</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16</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Industri Makanan &amp; Minuman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Industri</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1.777</w:t>
            </w:r>
          </w:p>
        </w:tc>
      </w:tr>
      <w:tr>
        <w:tc>
          <w:tcPr>
            <w:tcW w:type="dxa" w:w="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17</w:t>
            </w:r>
          </w:p>
        </w:tc>
        <w:tc>
          <w:tcPr>
            <w:tcW w:type="dxa" w:w="4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Pengolahan Tembakau</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Industri</w:t>
            </w:r>
          </w:p>
        </w:tc>
        <w:tc>
          <w:tcPr>
            <w:tcW w:type="dxa" w:w="2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1.525</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18</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Industri Tekstil &amp; Pakaian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Industri</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2.821</w:t>
            </w:r>
          </w:p>
        </w:tc>
      </w:tr>
      <w:tr>
        <w:tc>
          <w:tcPr>
            <w:tcW w:type="dxa" w:w="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19</w:t>
            </w:r>
          </w:p>
        </w:tc>
        <w:tc>
          <w:tcPr>
            <w:tcW w:type="dxa" w:w="4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Industri Kayu &amp; Mebel</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Industri</w:t>
            </w:r>
          </w:p>
        </w:tc>
        <w:tc>
          <w:tcPr>
            <w:tcW w:type="dxa" w:w="2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2.085</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20</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Industri Mineral Non Logam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Industri</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2.197</w:t>
            </w:r>
          </w:p>
        </w:tc>
      </w:tr>
      <w:tr>
        <w:tc>
          <w:tcPr>
            <w:tcW w:type="dxa" w:w="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21</w:t>
            </w:r>
          </w:p>
        </w:tc>
        <w:tc>
          <w:tcPr>
            <w:tcW w:type="dxa" w:w="4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Industri Barang Lainnya</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Industri</w:t>
            </w:r>
          </w:p>
        </w:tc>
        <w:tc>
          <w:tcPr>
            <w:tcW w:type="dxa" w:w="2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1.887</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Listrik, Gas &amp; Air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Utilitas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4.704</w:t>
            </w:r>
          </w:p>
        </w:tc>
      </w:tr>
      <w:tr>
        <w:tc>
          <w:tcPr>
            <w:tcW w:type="dxa" w:w="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23</w:t>
            </w:r>
          </w:p>
        </w:tc>
        <w:tc>
          <w:tcPr>
            <w:tcW w:type="dxa" w:w="4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Konstruksi</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Konstruksi</w:t>
            </w:r>
          </w:p>
        </w:tc>
        <w:tc>
          <w:tcPr>
            <w:tcW w:type="dxa" w:w="2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1.580</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Perdagangan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Jasa</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1.406</w:t>
            </w:r>
          </w:p>
        </w:tc>
      </w:tr>
      <w:tr>
        <w:tc>
          <w:tcPr>
            <w:tcW w:type="dxa" w:w="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25</w:t>
            </w:r>
          </w:p>
        </w:tc>
        <w:tc>
          <w:tcPr>
            <w:tcW w:type="dxa" w:w="4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Hotel &amp; Rumah Makan</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Jasa</w:t>
            </w:r>
          </w:p>
        </w:tc>
        <w:tc>
          <w:tcPr>
            <w:tcW w:type="dxa" w:w="2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1.888</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26</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Transportasi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Jasa</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1.474</w:t>
            </w:r>
          </w:p>
        </w:tc>
      </w:tr>
      <w:tr>
        <w:tc>
          <w:tcPr>
            <w:tcW w:type="dxa" w:w="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27</w:t>
            </w:r>
          </w:p>
        </w:tc>
        <w:tc>
          <w:tcPr>
            <w:tcW w:type="dxa" w:w="4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Informasi &amp; Komunikasi</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Jasa</w:t>
            </w:r>
          </w:p>
        </w:tc>
        <w:tc>
          <w:tcPr>
            <w:tcW w:type="dxa" w:w="2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1.883</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28</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Lembaga Keuangan &amp; Jasa Perusahaan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Jasa</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1.431</w:t>
            </w:r>
          </w:p>
        </w:tc>
      </w:tr>
      <w:tr>
        <w:tc>
          <w:tcPr>
            <w:tcW w:type="dxa" w:w="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29</w:t>
            </w:r>
          </w:p>
        </w:tc>
        <w:tc>
          <w:tcPr>
            <w:tcW w:type="dxa" w:w="4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Pemerintahan &amp; Pertahanan</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Jasa</w:t>
            </w:r>
          </w:p>
        </w:tc>
        <w:tc>
          <w:tcPr>
            <w:tcW w:type="dxa" w:w="2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1.512</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30</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Jasa-Jasa Lainnya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Jasa</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1.298</w:t>
            </w:r>
          </w:p>
        </w:tc>
      </w:tr>
      <w:tr>
        <w:tc>
          <w:tcPr>
            <w:tcW w:type="dxa" w:w="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31</w:t>
            </w:r>
          </w:p>
        </w:tc>
        <w:tc>
          <w:tcPr>
            <w:tcW w:type="dxa" w:w="4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Kegiatan Tidak Jelas</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Lainnya</w:t>
            </w:r>
          </w:p>
        </w:tc>
        <w:tc>
          <w:tcPr>
            <w:tcW w:type="dxa" w:w="2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1.000</w:t>
            </w:r>
          </w:p>
        </w:tc>
      </w:tr>
    </w:tbl>
    <w:p>
      <w:pPr>
        <w:spacing w:after="80" w:before="80"/>
      </w:pPr>
      <w:r>
        <w:t xml:space="preserve"/>
      </w:r>
    </w:p>
    <w:p>
      <w:pPr>
        <w:pStyle w:val="Heading2"/>
        <w:spacing w:after="120" w:before="280"/>
      </w:pPr>
      <w:r>
        <w:rPr>
          <w:b/>
          <w:bCs/>
          <w:color w:val="0f4c81"/>
          <w:sz w:val="28"/>
          <w:szCs w:val="28"/>
        </w:rPr>
        <w:t xml:space="preserve">B. Parameter Elastisitas yang Digunakan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200"/>
        <w:gridCol w:w="4160"/>
      </w:tblGrid>
      <w:t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Parameter</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Simbol</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Nilai</w:t>
            </w:r>
          </w:p>
        </w:tc>
        <w:tc>
          <w:tcPr>
            <w:tcW w:type="dxa" w:w="4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Sumber</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Elastisitas Armington</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σ_ARM</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2.0</w:t>
            </w:r>
          </w:p>
        </w:tc>
        <w:tc>
          <w:tcPr>
            <w:tcW w:type="dxa" w:w="4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Oktaviani (2008); GTAP Indonesia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Elastisitas CET (Ekspor)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σ_CET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Oktaviani (2008)</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Elastisitas Penawaran TK</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η_L</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0.8</w:t>
            </w:r>
          </w:p>
        </w:tc>
        <w:tc>
          <w:tcPr>
            <w:tcW w:type="dxa" w:w="4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BPS/ILO Indonesia Labour Survey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MPC Rumah Tangga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0.68</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Susenas Jawa Tengah (estimasi)</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Rasio Pajak/NTB</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0.025</w:t>
            </w:r>
          </w:p>
        </w:tc>
        <w:tc>
          <w:tcPr>
            <w:tcW w:type="dxa" w:w="4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APBD Rembang 2021 (estimasi)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Share Kapital ke RT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α</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0.70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Distribusi pendapatan faktor</w:t>
            </w:r>
          </w:p>
        </w:tc>
      </w:tr>
    </w:tbl>
    <w:sectPr>
      <w:headerReference w:type="default" r:id="rId7"/>
      <w:footerReference w:type="default" r:id="rId8"/>
      <w:pgSz w:w="11906" w:h="16838" w:orient="portrait"/>
      <w:pgMar w:top="1440" w:right="1296"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6"/>
        <w:szCs w:val="16"/>
      </w:rPr>
      <w:t xml:space="preserve">Metodologi: Regionalisasi RAS • Matriks Leontief • SAM 7×7 • Model CGE Sederhana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293b" w:sz="4" w:space="4"/>
      </w:pBdr>
      <w:tabs>
        <w:tab w:val="right" w:pos="8640"/>
      </w:tabs>
    </w:pPr>
    <w:r>
      <w:rPr>
        <w:color w:val="64748b"/>
        <w:sz w:val="18"/>
        <w:szCs w:val="18"/>
      </w:rPr>
      <w:t xml:space="preserve">MANUAL BOOK — Platform CGE Indonesia v2.0</w:t>
    </w:r>
    <w:r>
      <w:rPr>
        <w:sz w:val="18"/>
        <w:szCs w:val="18"/>
      </w:rPr>
      <w:t xml:space="preserve">	</w:t>
    </w:r>
    <w:r>
      <w:rPr>
        <w:color w:val="64748b"/>
        <w:sz w:val="18"/>
        <w:szCs w:val="18"/>
      </w:rPr>
      <w:t xml:space="preserve">Halaman </w:t>
    </w:r>
    <w:r>
      <w:rPr>
        <w:color w:val="64748b"/>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0f4c81"/>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e6b3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2026-05-27T04:46:03.249Z</dcterms:created>
  <dcterms:modified xsi:type="dcterms:W3CDTF">2026-05-27T04:46:03.261Z</dcterms:modified>
</cp:coreProperties>
</file>

<file path=docProps/custom.xml><?xml version="1.0" encoding="utf-8"?>
<Properties xmlns="http://schemas.openxmlformats.org/officeDocument/2006/custom-properties" xmlns:vt="http://schemas.openxmlformats.org/officeDocument/2006/docPropsVTypes"/>
</file>