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sz w:val="32"/>
          <w:szCs w:val="32"/>
        </w:rPr>
        <w:t xml:space="preserve">Memanfaatkan Big Data Satelit dan Digital untuk Memantau Perekonomian Daerah:</w:t>
      </w:r>
    </w:p>
    <w:p>
      <w:pPr>
        <w:spacing w:after="400" w:before="200"/>
        <w:jc w:val="center"/>
      </w:pPr>
      <w:r>
        <w:rPr>
          <w:b/>
          <w:bCs/>
          <w:sz w:val="32"/>
          <w:szCs w:val="32"/>
        </w:rPr>
        <w:t xml:space="preserve">Studi Kasus Kabupaten Rembang</w:t>
      </w:r>
    </w:p>
    <w:p>
      <w:pPr>
        <w:spacing w:after="800"/>
        <w:jc w:val="center"/>
      </w:pPr>
      <w:r>
        <w:rPr>
          <w:i/>
          <w:iCs/>
          <w:color w:val="555555"/>
          <w:sz w:val="24"/>
          <w:szCs w:val="24"/>
        </w:rPr>
        <w:t xml:space="preserve">Sebuah eksplorasi tentang bagaimana citra satelit gratis, data peta digital, dan kecerdasan buatan dapat membantu memantau kondisi ekonomi suatu daerah secara lebih cepat dan terjangkau</w:t>
      </w:r>
    </w:p>
    <w:p>
      <w:pPr>
        <w:spacing w:before="2000"/>
      </w:pPr>
    </w:p>
    <w:p>
      <w:pPr>
        <w:jc w:val="center"/>
      </w:pPr>
      <w:r>
        <w:rPr>
          <w:color w:val="777777"/>
          <w:sz w:val="22"/>
          <w:szCs w:val="22"/>
        </w:rPr>
        <w:t xml:space="preserve">Disusun sebagai catatan riset dan dokumentasi eksplorasi</w:t>
      </w:r>
    </w:p>
    <w:p>
      <w:pPr>
        <w:jc w:val="center"/>
      </w:pPr>
      <w:r>
        <w:rPr>
          <w:color w:val="777777"/>
          <w:sz w:val="22"/>
          <w:szCs w:val="22"/>
        </w:rPr>
        <w:t xml:space="preserve">Juni 2026</w:t>
      </w:r>
    </w:p>
    <w:p>
      <w:r>
        <w:br w:type="page"/>
      </w:r>
    </w:p>
    <w:p>
      <w:pPr>
        <w:pStyle w:val="Heading1"/>
      </w:pPr>
      <w:r>
        <w:t xml:space="preserve">Ringkasan Singkat</w:t>
      </w:r>
    </w:p>
    <w:p>
      <w:pPr>
        <w:spacing w:after="200" w:line="360"/>
      </w:pPr>
      <w:r>
        <w:t xml:space="preserve">Setiap tiga bulan, Badan Pusat Statistik (BPS) menghitung dan mengumumkan Produk Domestik Regional Bruto (PDRB) — sebuah angka yang menggambarkan total nilai kegiatan ekonomi suatu daerah. Angka ini sangat penting karena dipakai pemerintah daerah untuk merencanakan kebijakan, mengukur keberhasilan pembangunan, dan membandingkan kondisi ekonomi antar wilayah.</w:t>
      </w:r>
    </w:p>
    <w:p>
      <w:pPr>
        <w:spacing w:after="200" w:line="360"/>
      </w:pPr>
      <w:r>
        <w:t xml:space="preserve">Namun, menghitung PDRB itu membutuhkan waktu, biaya, dan tenaga survei yang besar. Selain itu, angka PDRB resmi biasanya hanya tersedia di tingkat kabupaten/kota — tidak ada rincian per kecamatan. Padahal, untuk perencanaan pembangunan yang lebih detail, mengetahui kondisi ekonomi di tiap kecamatan akan sangat membantu.</w:t>
      </w:r>
    </w:p>
    <w:p>
      <w:pPr>
        <w:spacing w:after="200" w:line="360"/>
      </w:pPr>
      <w:r>
        <w:t xml:space="preserve">Tulisan ini menceritakan sebuah eksplorasi: dapatkah kita memanfaatkan data “besar” (big data) yang tersedia gratis di internet — seperti foto satelit, data lampu kota di malam hari, dan data dari aplikasi peta digital — untuk membantu memantau kondisi ekonomi suatu daerah, bahkan sampai tingkat kecamatan, dengan lebih cepat dan murah?</w:t>
      </w:r>
    </w:p>
    <w:p>
      <w:pPr>
        <w:spacing w:after="200" w:line="360"/>
      </w:pPr>
      <w:r>
        <w:t xml:space="preserve">Sebagai studi kasus, eksplorasi ini menggunakan Kabupaten Rembang, Jawa Tengah. Hasilnya menunjukkan bahwa beberapa jenis data satelit memang memiliki hubungan dengan data ekonomi resmi — meskipun hubungan tersebut tidak selalu kuat, dan masih memerlukan banyak penyempurnaan. Tulisan ini disusun dengan bahasa yang sesederhana mungkin, agar dapat dipahami oleh siapa saja, termasuk pembaca yang belum familiar dengan istilah statistik atau teknologi satelit.</w:t>
      </w:r>
    </w:p>
    <w:p>
      <w:r>
        <w:br w:type="page"/>
      </w:r>
    </w:p>
    <w:p>
      <w:pPr>
        <w:pStyle w:val="Heading1"/>
      </w:pPr>
      <w:r>
        <w:t xml:space="preserve">1. Mengapa Topik Ini Penting?</w:t>
      </w:r>
    </w:p>
    <w:p>
      <w:pPr>
        <w:pStyle w:val="Heading2"/>
      </w:pPr>
      <w:r>
        <w:t xml:space="preserve">1.1 Apa itu PDRB, dan Mengapa Kita Perlu Mengetahuinya?</w:t>
      </w:r>
    </w:p>
    <w:p>
      <w:pPr>
        <w:spacing w:after="200" w:line="360"/>
      </w:pPr>
      <w:r>
        <w:t xml:space="preserve">Bayangkan sebuah kabupaten seperti sebuah “perusahaan besar” yang terdiri dari ribuan “karyawan” — yaitu seluruh penduduknya — yang setiap hari bekerja: bertani, berdagang, membuka usaha, menjadi nelayan, dan sebagainya. Produk Domestik Regional Bruto, atau PDRB, adalah cara untuk menghitung total “nilai” dari seluruh kegiatan tersebut dalam satu periode waktu, biasanya satu tahun atau satu triwulan (tiga bulan).</w:t>
      </w:r>
    </w:p>
    <w:p>
      <w:pPr>
        <w:spacing w:after="200" w:line="360"/>
      </w:pPr>
      <w:r>
        <w:t xml:space="preserve">PDRB dihitung dengan membagi kegiatan ekonomi ke dalam 17 kelompok besar yang disebut “lapangan usaha”, misalnya: pertanian, industri pengolahan, perdagangan, konstruksi, transportasi, jasa keuangan, dan sebagainya. Setiap kelompok besar ini kemudian dapat dipecah lagi menjadi kelompok yang lebih rinci — secara keseluruhan ada 52 kelompok rinci yang disebut “sublapangan usaha”. Misalnya, kelompok besar “Pertanian, Kehutanan, dan Perikanan” dipecah lagi menjadi “Tanaman Pangan”, “Peternakan”, “Perikanan”, dan beberapa lainnya.</w:t>
      </w:r>
    </w:p>
    <w:p>
      <w:pPr>
        <w:spacing w:after="200" w:line="360"/>
      </w:pPr>
      <w:r>
        <w:t xml:space="preserve">Mengetahui PDRB itu penting karena:</w:t>
      </w:r>
    </w:p>
    <w:p>
      <w:pPr>
        <w:pStyle w:val="ListParagraph"/>
        <w:numPr>
          <w:ilvl w:val="0"/>
          <w:numId w:val="2"/>
        </w:numPr>
        <w:spacing w:after="100" w:line="360"/>
      </w:pPr>
      <w:r>
        <w:t xml:space="preserve">Pemerintah daerah bisa mengetahui sektor mana yang menjadi andalan ekonomi daerahnya, dan sektor mana yang masih perlu didorong.</w:t>
      </w:r>
    </w:p>
    <w:p>
      <w:pPr>
        <w:pStyle w:val="ListParagraph"/>
        <w:numPr>
          <w:ilvl w:val="0"/>
          <w:numId w:val="2"/>
        </w:numPr>
        <w:spacing w:after="100" w:line="360"/>
      </w:pPr>
      <w:r>
        <w:t xml:space="preserve">Angka pertumbuhan PDRB dari waktu ke waktu menunjukkan apakah ekonomi daerah sedang membaik atau melambat.</w:t>
      </w:r>
    </w:p>
    <w:p>
      <w:pPr>
        <w:pStyle w:val="ListParagraph"/>
        <w:numPr>
          <w:ilvl w:val="0"/>
          <w:numId w:val="2"/>
        </w:numPr>
        <w:spacing w:after="100" w:line="360"/>
      </w:pPr>
      <w:r>
        <w:t xml:space="preserve">PDRB menjadi salah satu dasar untuk perencanaan anggaran dan kebijakan pembangunan.</w:t>
      </w:r>
    </w:p>
    <w:p>
      <w:pPr>
        <w:pStyle w:val="Heading2"/>
      </w:pPr>
      <w:r>
        <w:t xml:space="preserve">1.2 Masalahnya: PDRB Itu Mahal dan Lambat Dihitung, serta Tidak Detail Per Kecamatan</w:t>
      </w:r>
    </w:p>
    <w:p>
      <w:pPr>
        <w:spacing w:after="200" w:line="360"/>
      </w:pPr>
      <w:r>
        <w:t xml:space="preserve">Untuk menghitung PDRB, BPS perlu mengumpulkan data dari berbagai sumber: survei langsung ke perusahaan dan rumah tangga, laporan dari berbagai instansi pemerintah, data produksi pertanian, dan banyak lagi. Proses ini memerlukan tenaga survei yang besar, waktu yang cukup lama, dan biaya yang tidak kecil.</w:t>
      </w:r>
    </w:p>
    <w:p>
      <w:pPr>
        <w:spacing w:after="200" w:line="360"/>
      </w:pPr>
      <w:r>
        <w:t xml:space="preserve">Selain itu, ada satu keterbatasan penting: angka PDRB resmi yang dipublikasikan hanya tersedia di tingkat kabupaten/kota. Tidak ada angka PDRB resmi untuk tingkat kecamatan. Ini wajar, karena untuk menghitung PDRB seakurat itu di tingkat kecamatan, dibutuhkan survei dengan jumlah sampel yang sangat besar — yang biayanya akan jauh lebih mahal lagi.</w:t>
      </w:r>
    </w:p>
    <w:p>
      <w:pPr>
        <w:spacing w:after="200" w:line="360"/>
      </w:pPr>
      <w:r>
        <w:t xml:space="preserve">Padahal, dalam praktiknya, pemerintah daerah sering membutuhkan gambaran kondisi ekonomi di tingkat kecamatan untuk perencanaan yang lebih tepat sasaran. Misalnya, kecamatan mana yang sektor perdagangannya sedang berkembang pesat, atau kecamatan mana yang sektor pertaniannya mengalami penurunan.</w:t>
      </w:r>
    </w:p>
    <w:p>
      <w:pPr>
        <w:pStyle w:val="Heading2"/>
      </w:pPr>
      <w:r>
        <w:t xml:space="preserve">1.3 Ide Besarnya: Memanfaatkan “Jejak Digital” sebagai Petunjuk Tambahan</w:t>
      </w:r>
    </w:p>
    <w:p>
      <w:pPr>
        <w:spacing w:after="200" w:line="360"/>
      </w:pPr>
      <w:r>
        <w:t xml:space="preserve">Di sinilah ide “big data” masuk. Di era digital, banyak aktivitas ekonomi meninggalkan “jejak digital” yang bisa diamati tanpa perlu survei langsung. Beberapa contoh:</w:t>
      </w:r>
    </w:p>
    <w:p>
      <w:pPr>
        <w:pStyle w:val="ListParagraph"/>
        <w:numPr>
          <w:ilvl w:val="0"/>
          <w:numId w:val="2"/>
        </w:numPr>
        <w:spacing w:after="100" w:line="360"/>
      </w:pPr>
      <w:r>
        <w:t xml:space="preserve">Ketika sebuah daerah semakin ramai dan ekonominya semakin aktif, biasanya jumlah cahaya lampu yang terlihat dari satelit pada malam hari juga semakin terang — karena lebih banyak rumah, toko, dan jalan yang menggunakan listrik.</w:t>
      </w:r>
    </w:p>
    <w:p>
      <w:pPr>
        <w:pStyle w:val="ListParagraph"/>
        <w:numPr>
          <w:ilvl w:val="0"/>
          <w:numId w:val="2"/>
        </w:numPr>
        <w:spacing w:after="100" w:line="360"/>
      </w:pPr>
      <w:r>
        <w:t xml:space="preserve">Ketika musim tanam padi tiba, warna lahan pertanian yang terlihat dari satelit akan berubah — dari kecoklatan (tanah kering) menjadi kehijauan (tanaman tumbuh), lalu kembali kecoklatan saat panen.</w:t>
      </w:r>
    </w:p>
    <w:p>
      <w:pPr>
        <w:pStyle w:val="ListParagraph"/>
        <w:numPr>
          <w:ilvl w:val="0"/>
          <w:numId w:val="2"/>
        </w:numPr>
        <w:spacing w:after="100" w:line="360"/>
      </w:pPr>
      <w:r>
        <w:t xml:space="preserve">Ketika sebuah daerah memiliki semakin banyak toko, restoran, atau usaha kecil, hal ini sering tercatat di aplikasi peta digital seperti Google Maps — orang-orang menambahkan lokasi usahanya, memberi ulasan, dan sebagainya.</w:t>
      </w:r>
    </w:p>
    <w:p>
      <w:pPr>
        <w:spacing w:after="200" w:line="360"/>
      </w:pPr>
      <w:r>
        <w:t xml:space="preserve">Jejak-jejak digital semacam ini dapat direkam oleh satelit atau tersimpan di basis data perusahaan teknologi besar, dan sebagian besarnya dapat diakses secara gratis untuk keperluan penelitian dan pemerintahan. Pertanyaan besar dalam eksplorasi ini adalah: dapatkah jejak-jejak digital tersebut digunakan sebagai “petunjuk” atau “proksi” (pengganti perkiraan) untuk memantau kondisi ekonomi suatu daerah, terutama di tingkat yang lebih detail seperti kecamatan, di antara waktu-waktu survei resmi dilakukan?</w:t>
      </w:r>
    </w:p>
    <w:p>
      <w:pPr>
        <w:spacing w:after="200" w:line="360"/>
      </w:pPr>
      <w:r>
        <w:t xml:space="preserve">Istilah teknis untuk pendekatan ini adalah “nowcasting” — yaitu memperkirakan kondisi “saat ini” (sekarang) menggunakan data yang tersedia lebih cepat, sebagai pelengkap data resmi yang baru tersedia setelah beberapa bulan.</w:t>
      </w:r>
    </w:p>
    <w:p>
      <w:pPr>
        <w:pStyle w:val="Heading2"/>
      </w:pPr>
      <w:r>
        <w:t xml:space="preserve">1.4 Wilayah Studi: Kabupaten Rembang</w:t>
      </w:r>
    </w:p>
    <w:p>
      <w:pPr>
        <w:spacing w:after="200" w:line="360"/>
      </w:pPr>
      <w:r>
        <w:t xml:space="preserve">Kabupaten Rembang terletak di pesisir utara Provinsi Jawa Tengah, terdiri dari 14 kecamatan. Wilayah ini memiliki karakteristik ekonomi yang cukup beragam: ada wilayah pesisir dengan aktivitas perikanan, lahan pertanian yang cukup luas (terutama padi, jagung, dan tebu), kawasan perdagangan di pusat kota (Kecamatan Rembang sebagai ibu kota kabupaten), serta beberapa kawasan dengan aktivitas pertambangan batu kapur (galian C). Keragaman ini membuat Rembang menjadi contoh yang baik untuk menguji berbagai jenis data satelit terhadap berbagai jenis kegiatan ekonomi.</w:t>
      </w:r>
    </w:p>
    <w:p>
      <w:r>
        <w:br w:type="page"/>
      </w:r>
    </w:p>
    <w:p>
      <w:pPr>
        <w:pStyle w:val="Heading1"/>
      </w:pPr>
      <w:r>
        <w:t xml:space="preserve">2. Mengenal “Alat-Alat” yang Digunakan: Penjelasan Istilah dengan Bahasa Sederhana</w:t>
      </w:r>
    </w:p>
    <w:p>
      <w:pPr>
        <w:spacing w:after="200" w:line="360"/>
      </w:pPr>
      <w:r>
        <w:t xml:space="preserve">Sebelum membahas hasil eksplorasi, ada baiknya kita memahami dulu beberapa istilah teknis yang akan sering muncul. Bagian ini ditulis khusus agar pembaca yang belum familiar dengan dunia satelit dan data dapat mengikuti pembahasan selanjutnya dengan nyaman.</w:t>
      </w:r>
    </w:p>
    <w:p>
      <w:pPr>
        <w:pStyle w:val="Heading2"/>
      </w:pPr>
      <w:r>
        <w:t xml:space="preserve">2.1 Citra Satelit: “Foto” Bumi dari Luar Angkasa</w:t>
      </w:r>
    </w:p>
    <w:p>
      <w:pPr>
        <w:spacing w:after="200" w:line="360"/>
      </w:pPr>
      <w:r>
        <w:t xml:space="preserve">Saat ini, ada banyak satelit yang mengorbit bumi dan secara rutin mengambil “foto” permukaan bumi. Beberapa di antaranya dikelola oleh badan antariksa Eropa (Sentinel-2), Amerika Serikat (Landsat), dan beberapa lembaga lainnya. Foto-foto ini kemudian dapat diakses secara gratis melalui sebuah layanan bernama Google Earth Engine — semacam “perpustakaan” foto satelit raksasa yang dapat diakses dan diolah menggunakan kode komputer.</w:t>
      </w:r>
    </w:p>
    <w:p>
      <w:pPr>
        <w:spacing w:after="200" w:line="360"/>
      </w:pPr>
      <w:r>
        <w:t xml:space="preserve">Yang membuat foto satelit ini istimewa adalah: foto tersebut tidak hanya menangkap warna yang bisa dilihat mata manusia (merah, hijau, biru), tetapi juga menangkap jenis cahaya lain yang tidak terlihat mata, seperti cahaya inframerah. Kemampuan inilah yang dimanfaatkan untuk menghitung indeks-indeks yang akan dijelaskan berikut ini.</w:t>
      </w:r>
    </w:p>
    <w:p>
      <w:pPr>
        <w:spacing w:after="200" w:line="360"/>
      </w:pPr>
      <w:r>
        <w:t xml:space="preserve">Satelit-satelit ini juga melintas berulang kali — misalnya Sentinel-2 melintasi suatu wilayah setiap beberapa hari — sehingga kita bisa mendapatkan “foto” dari waktu ke waktu dan melihat perubahannya.</w:t>
      </w:r>
    </w:p>
    <w:p>
      <w:pPr>
        <w:pStyle w:val="Heading2"/>
      </w:pPr>
      <w:r>
        <w:t xml:space="preserve">2.2 NDVI: Mengukur “Kehijauan” Tumbuhan dari Satelit</w:t>
      </w:r>
    </w:p>
    <w:p>
      <w:pPr>
        <w:spacing w:after="200" w:line="360"/>
      </w:pPr>
      <w:r>
        <w:t xml:space="preserve">NDVI adalah singkatan dari Normalized Difference Vegetation Index, atau dalam bahasa Indonesia bisa diartikan sebagai “Indeks Perbedaan Vegetasi Ternormalisasi”. Meskipun namanya terdengar rumit, konsepnya sebenarnya cukup sederhana.</w:t>
      </w:r>
    </w:p>
    <w:p>
      <w:pPr>
        <w:spacing w:after="200" w:line="360"/>
      </w:pPr>
      <w:r>
        <w:t xml:space="preserve">Bayangkan daun tanaman yang sehat dan hijau. Daun tersebut menyerap banyak cahaya merah untuk proses fotosintesis (membuat makanan dari sinar matahari), tetapi memantulkan kembali banyak cahaya inframerah-dekat (sejenis cahaya yang tidak terlihat mata manusia, namun dapat ditangkap oleh sensor satelit). Sebaliknya, tanah kosong, jalan, atau air tidak menunjukkan perbedaan pemantulan yang mencolok seperti itu.</w:t>
      </w:r>
    </w:p>
    <w:p>
      <w:pPr>
        <w:spacing w:after="200" w:line="360"/>
      </w:pPr>
      <w:r>
        <w:t xml:space="preserve">NDVI menghitung perbandingan antara seberapa banyak cahaya inframerah yang dipantulkan dibandingkan dengan cahaya merah. Hasilnya berupa angka antara -1 sampai 1:</w:t>
      </w:r>
    </w:p>
    <w:p>
      <w:pPr>
        <w:pStyle w:val="ListParagraph"/>
        <w:numPr>
          <w:ilvl w:val="0"/>
          <w:numId w:val="2"/>
        </w:numPr>
        <w:spacing w:after="100" w:line="360"/>
      </w:pPr>
      <w:r>
        <w:t xml:space="preserve">Angka mendekati 1 (misalnya 0,6 hingga 0,9): menunjukkan vegetasi yang sangat rapat dan sehat, seperti hutan lebat atau tanaman yang sedang tumbuh subur.</w:t>
      </w:r>
    </w:p>
    <w:p>
      <w:pPr>
        <w:pStyle w:val="ListParagraph"/>
        <w:numPr>
          <w:ilvl w:val="0"/>
          <w:numId w:val="2"/>
        </w:numPr>
        <w:spacing w:after="100" w:line="360"/>
      </w:pPr>
      <w:r>
        <w:t xml:space="preserve">Angka di sekitar 0,2 hingga 0,5: menunjukkan vegetasi sedang, seperti lahan pertanian, semak, atau rumput.</w:t>
      </w:r>
    </w:p>
    <w:p>
      <w:pPr>
        <w:pStyle w:val="ListParagraph"/>
        <w:numPr>
          <w:ilvl w:val="0"/>
          <w:numId w:val="2"/>
        </w:numPr>
        <w:spacing w:after="100" w:line="360"/>
      </w:pPr>
      <w:r>
        <w:t xml:space="preserve">Angka mendekati 0 atau negatif: menunjukkan area tanpa vegetasi, seperti tanah kosong, bangunan, jalan, atau air (sungai, laut, tambak).</w:t>
      </w:r>
    </w:p>
    <w:p>
      <w:pPr>
        <w:spacing w:after="200" w:line="360"/>
      </w:pPr>
      <w:r>
        <w:t xml:space="preserve">Karena tanaman pertanian seperti padi mengalami siklus tumbuh-panen yang berulang (sekitar tiga sampai empat bulan), NDVI di suatu lahan sawah akan naik-turun mengikuti siklus tersebut: naik saat tanaman tumbuh subur, lalu turun saat menjelang dan setelah panen (lahan menjadi kosong atau tergenang air). Pola naik-turun inilah yang menjadi dasar pemikiran bahwa NDVI bisa menjadi “petunjuk” aktivitas pertanian di suatu wilayah.</w:t>
      </w:r>
    </w:p>
    <w:p>
      <w:pPr>
        <w:pStyle w:val="Heading2"/>
      </w:pPr>
      <w:r>
        <w:t xml:space="preserve">2.3 NTL: Mengukur “Terang Lampu Kota” di Malam Hari dari Satelit</w:t>
      </w:r>
    </w:p>
    <w:p>
      <w:pPr>
        <w:spacing w:after="200" w:line="360"/>
      </w:pPr>
      <w:r>
        <w:t xml:space="preserve">NTL adalah singkatan dari Nighttime Light, yang secara harfiah berarti “cahaya malam”. Ada satelit khusus (bernama VIIRS) yang secara rutin memotret permukaan bumi pada malam hari, dan merekam seberapa terang cahaya buatan manusia yang terlihat — misalnya dari lampu jalan, lampu rumah, lampu pabrik, dan penerangan lainnya.</w:t>
      </w:r>
    </w:p>
    <w:p>
      <w:pPr>
        <w:spacing w:after="200" w:line="360"/>
      </w:pPr>
      <w:r>
        <w:t xml:space="preserve">Logika di balik penggunaan NTL sebagai “petunjuk” ekonomi adalah: semakin aktif ekonomi suatu wilayah, biasanya semakin banyak pula penggunaan listrik dan penerangan di wilayah tersebut — semakin banyak rumah yang teraliri listrik, semakin banyak toko yang buka sampai malam, semakin banyak jalan yang memiliki lampu penerangan, dan semakin banyak aktivitas industri yang berjalan. Pendekatan ini sebenarnya sudah cukup lama digunakan oleh para peneliti ekonomi di berbagai negara, termasuk oleh BPS sendiri untuk beberapa keperluan tertentu.</w:t>
      </w:r>
    </w:p>
    <w:p>
      <w:pPr>
        <w:spacing w:after="200" w:line="360"/>
      </w:pPr>
      <w:r>
        <w:t xml:space="preserve">Sama seperti NDVI, NTL juga diukur sebagai angka — semakin besar angkanya, semakin terang cahaya yang terdeteksi di wilayah tersebut.</w:t>
      </w:r>
    </w:p>
    <w:p>
      <w:pPr>
        <w:pStyle w:val="Heading2"/>
      </w:pPr>
      <w:r>
        <w:t xml:space="preserve">2.4 “Wilayah Kerja Satelit” dan Peta Batas Kecamatan</w:t>
      </w:r>
    </w:p>
    <w:p>
      <w:pPr>
        <w:spacing w:after="200" w:line="360"/>
      </w:pPr>
      <w:r>
        <w:t xml:space="preserve">Untuk dapat menghitung NDVI atau NTL khusus untuk satu kecamatan tertentu (misalnya hanya untuk Kecamatan Rembang, bukan seluruh Kabupaten Rembang), satelit perlu “diberi tahu” di mana batas-batas wilayah kecamatan tersebut. Untuk ini, digunakan sebuah peta digital berisi garis-garis batas administratif kecamatan, yang bersumber dari Badan Informasi Geospasial (BIG) — lembaga pemerintah yang mengelola data peta resmi Indonesia.</w:t>
      </w:r>
    </w:p>
    <w:p>
      <w:pPr>
        <w:spacing w:after="200" w:line="360"/>
      </w:pPr>
      <w:r>
        <w:t xml:space="preserve">Dengan peta batas ini, perhitungan NDVI dan NTL dapat dilakukan secara terpisah untuk masing-masing dari 14 kecamatan di Kabupaten Rembang, sehingga hasilnya bisa dibandingkan antar kecamatan.</w:t>
      </w:r>
    </w:p>
    <w:p>
      <w:pPr>
        <w:pStyle w:val="Heading2"/>
      </w:pPr>
      <w:r>
        <w:t xml:space="preserve">2.5 Data dari Aplikasi Peta Digital (seperti Google Maps)</w:t>
      </w:r>
    </w:p>
    <w:p>
      <w:pPr>
        <w:spacing w:after="200" w:line="360"/>
      </w:pPr>
      <w:r>
        <w:t xml:space="preserve">Selain citra satelit, sumber data lain yang digunakan dalam eksplorasi ini adalah data dari aplikasi peta digital, seperti Google Maps. Saat seseorang mencari “toko”, “restoran”, atau “bengkel” di Google Maps, aplikasi tersebut menampilkan daftar tempat usaha lengkap dengan nama, alamat, kategori usaha, jumlah ulasan, dan rating (bintang).</w:t>
      </w:r>
    </w:p>
    <w:p>
      <w:pPr>
        <w:spacing w:after="200" w:line="360"/>
      </w:pPr>
      <w:r>
        <w:t xml:space="preserve">Data semacam ini, jika dikumpulkan secara sistematis untuk seluruh wilayah Kabupaten Rembang, dapat memberikan gambaran tentang: di kecamatan mana saja terdapat banyak usaha tertentu, jenis usaha apa yang paling banyak, dan seberapa aktif usaha tersebut (dilihat dari jumlah ulasan dan rating). Proses pengumpulan data semacam ini biasa disebut “scraping” — yaitu mengambil data yang sudah tersedia secara terbuka di internet secara otomatis menggunakan program komputer.</w:t>
      </w:r>
    </w:p>
    <w:p>
      <w:pPr>
        <w:pStyle w:val="Heading2"/>
      </w:pPr>
      <w:r>
        <w:t xml:space="preserve">2.6 KBLI dan PDRB: Menjembatani Data Usaha dengan Kategori Ekonomi Resmi</w:t>
      </w:r>
    </w:p>
    <w:p>
      <w:pPr>
        <w:spacing w:after="200" w:line="360"/>
      </w:pPr>
      <w:r>
        <w:t xml:space="preserve">Agar data usaha dari Google Maps dapat dikaitkan dengan struktur PDRB (17 lapangan usaha dan 52 sublapangan usaha), diperlukan sebuah “jembatan” yang disebut KBLI — Klasifikasi Baku Lapangan Usaha Indonesia. KBLI adalah sistem kode standar yang digunakan pemerintah Indonesia untuk mengklasifikasikan jenis-jenis usaha — misalnya kode untuk “toko kelontong”, kode untuk “rumah makan”, kode untuk “bengkel motor”, dan seterusnya.</w:t>
      </w:r>
    </w:p>
    <w:p>
      <w:pPr>
        <w:spacing w:after="200" w:line="360"/>
      </w:pPr>
      <w:r>
        <w:t xml:space="preserve">Dalam eksplorasi ini, setiap usaha yang ditemukan di Google Maps diberi kode KBLI (menggunakan kombinasi pencocokan kata kunci dan bantuan kecerdasan buatan), kemudian kode KBLI tersebut dipetakan ke salah satu dari 52 sublapangan usaha PDRB. Dengan cara ini, data usaha dari Google Maps dapat “diterjemahkan” ke dalam bahasa yang sama dengan struktur PDRB resmi.</w:t>
      </w:r>
    </w:p>
    <w:p>
      <w:r>
        <w:br w:type="page"/>
      </w:r>
    </w:p>
    <w:p>
      <w:pPr>
        <w:pStyle w:val="Heading1"/>
      </w:pPr>
      <w:r>
        <w:t xml:space="preserve">3. Apa yang Dilakukan: Tahapan Eksplorasi</w:t>
      </w:r>
    </w:p>
    <w:p>
      <w:pPr>
        <w:spacing w:after="200" w:line="360"/>
      </w:pPr>
      <w:r>
        <w:t xml:space="preserve">Eksplorasi ini dilakukan secara bertahap, dimulai dari pemetaan sumber data yang tersedia, kemudian membangun “program percobaan” (disebut juga “pilot”) untuk mengambil dan mengolah data tersebut, hingga akhirnya membandingkan hasilnya dengan data PDRB resmi. Berikut tahapan-tahapan yang dilakukan.</w:t>
      </w:r>
    </w:p>
    <w:p>
      <w:pPr>
        <w:pStyle w:val="Heading2"/>
      </w:pPr>
      <w:r>
        <w:t xml:space="preserve">3.1 Tahap 1: Memetakan Sumber Data yang Tersedia</w:t>
      </w:r>
    </w:p>
    <w:p>
      <w:pPr>
        <w:spacing w:after="200" w:line="360"/>
      </w:pPr>
      <w:r>
        <w:t xml:space="preserve">Langkah pertama adalah menyusun daftar: untuk masing-masing dari 52 sublapangan usaha PDRB, jenis data digital apa yang sekiranya bisa menjadi “petunjuk” atau proksi, dan apakah data tersebut bisa diakses tanpa perlu kerja sama resmi antar lembaga (karena kerja sama resmi biasanya membutuhkan waktu dan proses administratif yang panjang).</w:t>
      </w:r>
    </w:p>
    <w:p>
      <w:pPr>
        <w:spacing w:after="200" w:line="360"/>
      </w:pPr>
      <w:r>
        <w:t xml:space="preserve">Hasil pemetaan awal ini menunjukkan bahwa untuk sebagian sublapangan usaha, ada sumber data yang “siap pakai” (misalnya data Google Maps untuk perdagangan dan rumah makan, atau citra satelit untuk pertanian), sementara untuk sebagian lainnya belum ada proksi yang baik tanpa kerja sama resmi (misalnya untuk sektor administrasi pemerintahan).</w:t>
      </w:r>
    </w:p>
    <w:p>
      <w:pPr>
        <w:pStyle w:val="Heading2"/>
      </w:pPr>
      <w:r>
        <w:t xml:space="preserve">3.2 Tahap 2: Membangun “Saluran Pengambilan Data” (Pipeline) Citra Satelit</w:t>
      </w:r>
    </w:p>
    <w:p>
      <w:pPr>
        <w:spacing w:after="200" w:line="360"/>
      </w:pPr>
      <w:r>
        <w:t xml:space="preserve">Tahap ini adalah inti dari eksplorasi: membangun program komputer yang dapat secara otomatis mengambil data NDVI dan NTL dari Google Earth Engine untuk masing-masing dari 14 kecamatan di Kabupaten Rembang, untuk setiap periode tiga bulan (triwulan), dari tahun 2010 hingga 2026.</w:t>
      </w:r>
    </w:p>
    <w:p>
      <w:pPr>
        <w:spacing w:after="200" w:line="360"/>
      </w:pPr>
      <w:r>
        <w:t xml:space="preserve">Proses ini ternyata tidak sesederhana yang dibayangkan, dan dalam prosesnya ditemukan beberapa kendala teknis yang penting untuk dicatat, karena memengaruhi cara membaca hasilnya:</w:t>
      </w:r>
    </w:p>
    <w:p>
      <w:pPr>
        <w:pStyle w:val="Heading3"/>
      </w:pPr>
      <w:r>
        <w:t xml:space="preserve">3.2.1 Kendala: Perlu Peta Batas Kecamatan yang Akurat</w:t>
      </w:r>
    </w:p>
    <w:p>
      <w:pPr>
        <w:spacing w:after="200" w:line="360"/>
      </w:pPr>
      <w:r>
        <w:t xml:space="preserve">Pada percobaan awal, batas kecamatan hanya diwakili oleh satu titik koordinat (lokasi pusat kecamatan) ditambah “lingkaran” berjari-jari 3 kilometer di sekitarnya — bukan bentuk wilayah kecamatan yang sesungguhnya. Cara ini menghasilkan beberapa nilai yang tidak masuk akal, misalnya nilai NDVI negatif untuk kecamatan pesisir (karena lingkaran 3 km tersebut kemungkinan besar mencakup wilayah laut).</w:t>
      </w:r>
    </w:p>
    <w:p>
      <w:pPr>
        <w:spacing w:after="200" w:line="360"/>
      </w:pPr>
      <w:r>
        <w:t xml:space="preserve">Setelah ditelusuri, ditemukan sumber data peta batas kecamatan yang lebih baik — yaitu peta batas administrasi resmi dari Badan Informasi Geospasial (BIG) yang tersedia secara terbuka. Dengan menggunakan bentuk wilayah kecamatan yang sesungguhnya (bukan sekadar lingkaran), hasil perhitungan menjadi jauh lebih masuk akal — nilai NDVI untuk kecamatan pesisir menjadi positif sebagaimana mestinya.</w:t>
      </w:r>
    </w:p>
    <w:p>
      <w:pPr>
        <w:pStyle w:val="Heading3"/>
      </w:pPr>
      <w:r>
        <w:t xml:space="preserve">3.2.2 Kendala: Pergantian “Satelit Pengamat” dari Waktu ke Waktu</w:t>
      </w:r>
    </w:p>
    <w:p>
      <w:pPr>
        <w:spacing w:after="200" w:line="360"/>
      </w:pPr>
      <w:r>
        <w:t xml:space="preserve">Karena eksplorasi ini mencoba menarik data hingga ke tahun 2010, sementara teknologi satelit terus berkembang, ditemukan bahwa tidak semua satelit tersedia untuk seluruh periode waktu:</w:t>
      </w:r>
    </w:p>
    <w:p>
      <w:pPr>
        <w:pStyle w:val="ListParagraph"/>
        <w:numPr>
          <w:ilvl w:val="0"/>
          <w:numId w:val="2"/>
        </w:numPr>
        <w:spacing w:after="100" w:line="360"/>
      </w:pPr>
      <w:r>
        <w:t xml:space="preserve">Untuk NDVI: satelit Sentinel-2 (yang paling detail, dengan resolusi 10 meter) baru tersedia datanya sejak tahun 2017. Untuk periode 2013-2016 digunakan satelit Landsat 8, dan untuk periode 2010-2012 digunakan satelit Landsat 7 (keduanya beresolusi 30 meter, sedikit lebih kasar).</w:t>
      </w:r>
    </w:p>
    <w:p>
      <w:pPr>
        <w:pStyle w:val="ListParagraph"/>
        <w:numPr>
          <w:ilvl w:val="0"/>
          <w:numId w:val="2"/>
        </w:numPr>
        <w:spacing w:after="100" w:line="360"/>
      </w:pPr>
      <w:r>
        <w:t xml:space="preserve">Untuk NTL: satelit VIIRS (yang lebih akurat dan detail) baru tersedia sejak pertengahan tahun 2012. Untuk periode sebelumnya, digunakan satelit yang lebih tua bernama DMSP-OLS, yang mengukur cahaya malam dengan skala yang berbeda (angka bulat 0 sampai 63, bukan angka desimal yang lebih halus).</w:t>
      </w:r>
    </w:p>
    <w:p>
      <w:pPr>
        <w:spacing w:after="200" w:line="360"/>
      </w:pPr>
      <w:r>
        <w:t xml:space="preserve">Implikasinya: jika kita membandingkan nilai NTL dari tahun 2012 (sensor lama) dengan nilai NTL dari tahun 2014 (sensor baru), perbedaan angka yang muncul bisa jadi hanya disebabkan oleh perbedaan alat pengukur, bukan karena ada perubahan ekonomi yang nyata. Oleh karena itu, untuk analisis selanjutnya, periode sebelum tahun 2014 untuk data NTL tidak digunakan.</w:t>
      </w:r>
    </w:p>
    <w:p>
      <w:pPr>
        <w:pStyle w:val="Heading3"/>
      </w:pPr>
      <w:r>
        <w:t xml:space="preserve">3.2.3 Kendala: Data Bulanan yang Kadang “Hilang” atau Tidak Tercatat dengan Baik</w:t>
      </w:r>
    </w:p>
    <w:p>
      <w:pPr>
        <w:spacing w:after="200" w:line="360"/>
      </w:pPr>
      <w:r>
        <w:t xml:space="preserve">Ditemukan juga bahwa pada beberapa periode (terutama bulan Januari-Maret di berbagai tahun), data cahaya malam dari satelit VIIRS menunjukkan nilai yang sangat rendah atau bahkan nol secara serempak di hampir seluruh kecamatan. Setelah ditelusuri, hal ini kemungkinan disebabkan oleh proses koreksi otomatis pada satelit yang berkaitan dengan posisi matahari pada bulan-bulan tersebut — bukan karena memang tidak ada aktivitas ekonomi sama sekali di seluruh kabupaten.</w:t>
      </w:r>
    </w:p>
    <w:p>
      <w:pPr>
        <w:spacing w:after="200" w:line="360"/>
      </w:pPr>
      <w:r>
        <w:t xml:space="preserve">Untuk mengatasi hal ini, dibuat semacam “saringan kualitas” — periode-periode yang menunjukkan tanda-tanda data tidak normal seperti ini ditandai secara khusus dan tidak digunakan dalam perhitungan perbandingan (korelasi).</w:t>
      </w:r>
    </w:p>
    <w:p>
      <w:pPr>
        <w:pStyle w:val="Heading2"/>
      </w:pPr>
      <w:r>
        <w:t xml:space="preserve">3.3 Tahap 3: Mengumpulkan dan Mengklasifikasikan Data Usaha dari Google Maps</w:t>
      </w:r>
    </w:p>
    <w:p>
      <w:pPr>
        <w:spacing w:after="200" w:line="360"/>
      </w:pPr>
      <w:r>
        <w:t xml:space="preserve">Secara terpisah, telah dilakukan pengumpulan data usaha dari Google Maps untuk seluruh Kabupaten Rembang, menghasilkan data sebanyak 6.028 usaha. Setiap usaha kemudian diberi kode KBLI menggunakan kombinasi pencocokan kata kunci dan kecerdasan buatan.</w:t>
      </w:r>
    </w:p>
    <w:p>
      <w:pPr>
        <w:spacing w:after="200" w:line="360"/>
      </w:pPr>
      <w:r>
        <w:t xml:space="preserve">Dalam eksplorasi ini, dibuat sebuah “kamus penerjemah” yang memetakan kode KBLI ke salah satu dari 52 sublapangan usaha PDRB, serta sebuah program untuk mengenali nama kecamatan dari alamat masing-masing usaha (karena alamat yang tercatat di Google Maps formatnya tidak selalu konsisten). Hasilnya, sebanyak 5.787 dari 6.028 usaha (sekitar 96 persen) berhasil dikaitkan dengan salah satu dari 14 kecamatan dan salah satu dari 52 sublapangan usaha PDRB.</w:t>
      </w:r>
    </w:p>
    <w:p>
      <w:pPr>
        <w:spacing w:after="200" w:line="360"/>
      </w:pPr>
      <w:r>
        <w:t xml:space="preserve">Sublapangan usaha dengan jumlah usaha terbanyak ternyata sesuai dengan ekspektasi: “Perdagangan Besar dan Eceran” (1.806 usaha), “Penyediaan Makan Minum” atau rumah makan dan warung (1.743 usaha), dan “Perdagangan Mobil, Sepeda Motor dan Reparasinya” (811 usaha).</w:t>
      </w:r>
    </w:p>
    <w:p>
      <w:pPr>
        <w:pStyle w:val="Heading2"/>
      </w:pPr>
      <w:r>
        <w:t xml:space="preserve">3.4 Tahap 4: Membandingkan dengan Data PDRB Resmi</w:t>
      </w:r>
    </w:p>
    <w:p>
      <w:pPr>
        <w:spacing w:after="200" w:line="360"/>
      </w:pPr>
      <w:r>
        <w:t xml:space="preserve">Tahap terakhir adalah membandingkan hasil perhitungan NDVI dan NTL dengan data PDRB resmi Kabupaten Rembang yang diterbitkan oleh BPS, untuk periode 2010 hingga 2026 (triwulan pertama). Perbandingan ini dilakukan dengan menghitung apa yang disebut “korelasi”.</w:t>
      </w:r>
    </w:p>
    <w:p>
      <w:pPr>
        <w:spacing w:after="200" w:line="360"/>
      </w:pPr>
      <w:r>
        <w:t xml:space="preserve">Korelasi adalah angka yang menunjukkan seberapa erat hubungan antara dua hal yang berubah bersamaan. Nilai korelasi berkisar dari -1 hingga 1:</w:t>
      </w:r>
    </w:p>
    <w:p>
      <w:pPr>
        <w:pStyle w:val="ListParagraph"/>
        <w:numPr>
          <w:ilvl w:val="0"/>
          <w:numId w:val="2"/>
        </w:numPr>
        <w:spacing w:after="100" w:line="360"/>
      </w:pPr>
      <w:r>
        <w:t xml:space="preserve">Korelasi mendekati 1: kedua data cenderung naik dan turun bersamaan (hubungan positif kuat).</w:t>
      </w:r>
    </w:p>
    <w:p>
      <w:pPr>
        <w:pStyle w:val="ListParagraph"/>
        <w:numPr>
          <w:ilvl w:val="0"/>
          <w:numId w:val="2"/>
        </w:numPr>
        <w:spacing w:after="100" w:line="360"/>
      </w:pPr>
      <w:r>
        <w:t xml:space="preserve">Korelasi mendekati -1: ketika satu data naik, data lainnya cenderung turun (hubungan negatif/berlawanan kuat).</w:t>
      </w:r>
    </w:p>
    <w:p>
      <w:pPr>
        <w:pStyle w:val="ListParagraph"/>
        <w:numPr>
          <w:ilvl w:val="0"/>
          <w:numId w:val="2"/>
        </w:numPr>
        <w:spacing w:after="100" w:line="360"/>
      </w:pPr>
      <w:r>
        <w:t xml:space="preserve">Korelasi mendekati 0: tidak ada hubungan yang jelas antara kedua data tersebut.</w:t>
      </w:r>
    </w:p>
    <w:p>
      <w:pPr>
        <w:spacing w:after="200" w:line="360"/>
      </w:pPr>
      <w:r>
        <w:t xml:space="preserve">Sebagai gambaran umum, korelasi di atas 0,7 biasanya disebut “kuat”, korelasi antara 0,3 sampai 0,7 disebut “sedang” atau “moderat”, dan korelasi di bawah 0,3 disebut “lemah”. Penting untuk dicatat: korelasi yang tinggi tidak selalu berarti satu hal “menyebabkan” hal lainnya — bisa jadi keduanya hanya “bergerak searah” karena faktor lain yang sama-sama memengaruhi keduanya (misalnya, sama-sama bertambah setiap tahun karena pertumbuhan penduduk dan inflasi).</w:t>
      </w:r>
    </w:p>
    <w:p>
      <w:pPr>
        <w:spacing w:after="200" w:line="360"/>
      </w:pPr>
      <w:r>
        <w:t xml:space="preserve">Untuk itu, dalam eksplorasi ini, korelasi dihitung dalam dua cara:</w:t>
      </w:r>
    </w:p>
    <w:p>
      <w:pPr>
        <w:pStyle w:val="ListParagraph"/>
        <w:numPr>
          <w:ilvl w:val="0"/>
          <w:numId w:val="2"/>
        </w:numPr>
        <w:spacing w:after="100" w:line="360"/>
      </w:pPr>
      <w:r>
        <w:t xml:space="preserve">Korelasi “level”: membandingkan angka-angka mentah dari kedua data, periode demi periode.</w:t>
      </w:r>
    </w:p>
    <w:p>
      <w:pPr>
        <w:pStyle w:val="ListParagraph"/>
        <w:numPr>
          <w:ilvl w:val="0"/>
          <w:numId w:val="2"/>
        </w:numPr>
        <w:spacing w:after="100" w:line="360"/>
      </w:pPr>
      <w:r>
        <w:t xml:space="preserve">Korelasi “pertumbuhan” (growth): membandingkan perubahan dari satu periode ke periode berikutnya — apakah ketika satu data naik dibandingkan triwulan sebelumnya, data lainnya juga naik?</w:t>
      </w:r>
    </w:p>
    <w:p>
      <w:pPr>
        <w:spacing w:after="200" w:line="360"/>
      </w:pPr>
      <w:r>
        <w:t xml:space="preserve">Korelasi pertumbuhan dianggap lebih bermakna untuk tujuan “nowcasting”, karena yang ingin diketahui adalah apakah suatu indikator dapat memberi sinyal awal tentang arah perubahan ekonomi — bukan hanya kebetulan sama-sama bertambah besar setiap tahun.</w:t>
      </w:r>
    </w:p>
    <w:p>
      <w:r>
        <w:br w:type="page"/>
      </w:r>
    </w:p>
    <w:p>
      <w:pPr>
        <w:pStyle w:val="Heading1"/>
      </w:pPr>
      <w:r>
        <w:t xml:space="preserve">4. Apa yang Ditemukan?</w:t>
      </w:r>
    </w:p>
    <w:p>
      <w:pPr>
        <w:spacing w:after="200" w:line="360"/>
      </w:pPr>
      <w:r>
        <w:t xml:space="preserve">Bagian ini menyajikan hasil-hasil utama dari eksplorasi, disampaikan secara berurutan sesuai dengan proses penemuannya — termasuk hasil yang “belum berhasil” pada percobaan awal, karena hal tersebut juga merupakan bagian penting dari pembelajaran.</w:t>
      </w:r>
    </w:p>
    <w:p>
      <w:pPr>
        <w:pStyle w:val="Heading2"/>
      </w:pPr>
      <w:r>
        <w:t xml:space="preserve">4.1 Cahaya Malam (NTL) Dapat Membedakan Kecamatan yang Lebih “Ramai”</w:t>
      </w:r>
    </w:p>
    <w:p>
      <w:pPr>
        <w:spacing w:after="200" w:line="360"/>
      </w:pPr>
      <w:r>
        <w:t xml:space="preserve">Sebagai langkah awal, dilakukan perhitungan NTL untuk seluruh 14 kecamatan pada triwulan kedua tahun 2026. Hasilnya menunjukkan pola yang sangat masuk akal: Kecamatan Rembang (yang merupakan ibu kota kabupaten, pusat pemerintahan dan perdagangan) menunjukkan tingkat cahaya malam sekitar 2,4 kali lebih terang dibandingkan rata-rata seluruh kecamatan. Kecamatan-kecamatan yang berada di pesisir dan dekat pusat kota (seperti Pancur dan Lasem) juga menunjukkan tingkat cahaya yang sedikit di atas rata-rata, sementara kecamatan-kecamatan yang lebih jauh dari pusat kota (seperti Sale, Bulu, dan Gunem) menunjukkan tingkat cahaya di bawah rata-rata.</w:t>
      </w:r>
    </w:p>
    <w:p>
      <w:pPr>
        <w:spacing w:after="200" w:line="360"/>
      </w:pPr>
      <w:r>
        <w:t xml:space="preserve">Pola ini sesuai dengan intuisi umum: wilayah yang menjadi pusat aktivitas ekonomi dan pemerintahan biasanya memang “lebih terang” di malam hari dibandingkan wilayah pedesaan. Temuan awal ini memberikan keyakinan bahwa NTL setidaknya dapat digunakan untuk membandingkan tingkat aktivitas ekonomi secara relatif antar kecamatan pada satu waktu tertentu.</w:t>
      </w:r>
    </w:p>
    <w:p>
      <w:pPr>
        <w:pStyle w:val="Heading2"/>
      </w:pPr>
      <w:r>
        <w:t xml:space="preserve">4.2 Membandingkan dengan PDRB Resmi: Hasil yang Beragam</w:t>
      </w:r>
    </w:p>
    <w:p>
      <w:pPr>
        <w:spacing w:after="200" w:line="360"/>
      </w:pPr>
      <w:r>
        <w:t xml:space="preserve">Setelah data NDVI dan NTL untuk periode 2010-2026 berhasil dikumpulkan, langkah selanjutnya adalah membandingkannya dengan data PDRB resmi Kabupaten Rembang. Tabel berikut merangkum hasil-hasil korelasi yang ditemukan.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2960"/>
      </w:tblGrid>
      <w:tr>
        <w:tc>
          <w:tcPr>
            <w:tcW w:type="dxa" w:w="3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pPr>
              <w:jc w:val="left"/>
            </w:pPr>
            <w:r>
              <w:rPr>
                <w:b/>
                <w:bCs/>
                <w:color w:val="FFFFFF"/>
                <w:sz w:val="20"/>
                <w:szCs w:val="20"/>
              </w:rPr>
              <w:t xml:space="preserve">Perbandingan</w:t>
            </w:r>
          </w:p>
        </w:tc>
        <w:tc>
          <w:tcPr>
            <w:tcW w:type="dxa" w:w="17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pPr>
              <w:jc w:val="center"/>
            </w:pPr>
            <w:r>
              <w:rPr>
                <w:b/>
                <w:bCs/>
                <w:color w:val="FFFFFF"/>
                <w:sz w:val="20"/>
                <w:szCs w:val="20"/>
              </w:rPr>
              <w:t xml:space="preserve">Korelasi Level</w:t>
            </w:r>
          </w:p>
        </w:tc>
        <w:tc>
          <w:tcPr>
            <w:tcW w:type="dxa" w:w="17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pPr>
              <w:jc w:val="center"/>
            </w:pPr>
            <w:r>
              <w:rPr>
                <w:b/>
                <w:bCs/>
                <w:color w:val="FFFFFF"/>
                <w:sz w:val="20"/>
                <w:szCs w:val="20"/>
              </w:rPr>
              <w:t xml:space="preserve">Korelasi Pertumbuhan</w:t>
            </w:r>
          </w:p>
        </w:tc>
        <w:tc>
          <w:tcPr>
            <w:tcW w:type="dxa" w:w="29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pPr>
              <w:jc w:val="left"/>
            </w:pPr>
            <w:r>
              <w:rPr>
                <w:b/>
                <w:bCs/>
                <w:color w:val="FFFFFF"/>
                <w:sz w:val="20"/>
                <w:szCs w:val="20"/>
              </w:rPr>
              <w:t xml:space="preserve">Catatan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Cahaya malam (NTL) rata-rata kabupaten vs PDRB Total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0,86 (kuat)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0,07 (sangat lemah)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Korelasi level yang tinggi kemungkinan besar hanya mencerminkan tren “sama-sama naik dari tahun ke tahun”, bukan hubungan yang dapat dipakai untuk memperkirakan perubahan tiap triwulan.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Kehijauan lahan (NDVI) seluruh kabupaten vs PDRB sektor Pertanian (keseluruhan)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-0,08 (tidak ada hubungan)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-0,19 (lemah, arah berlawanan)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Sektor “Pertanian” dalam PDRB mencakup banyak hal (peternakan, perikanan, perkebunan tahunan, dll), sehingga sinyal dari tanaman pangan menjadi “tenggelam”.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Kehijauan lahan (NDVI) seluruh kabupaten vs PDRB sublapangan Tanaman Pangan saja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0,29 (lemah-sedang)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0,31 (lemah-sedang)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Setelah dipersempit ke sublapangan yang lebih relevan, mulai terlihat hubungan dengan arah yang benar (searah/positif).</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Kehijauan lahan (NDVI) HANYA pada lahan pertanian vs PDRB sublapangan Tanaman Pangan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0,39 (sedang)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0,47 (sedang)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Hasil terbaik dalam eksplorasi ini. Dengan memfokuskan perhitungan NDVI hanya pada area yang memang berupa lahan pertanian (bukan rata-rata seluruh kabupaten termasuk hutan dan permukiman), hubungan dengan PDRB Tanaman Pangan menjadi lebih jelas.</w:t>
            </w:r>
          </w:p>
        </w:tc>
      </w:tr>
    </w:tbl>
    <w:p>
      <w:pPr>
        <w:spacing w:after="240" w:before="80"/>
      </w:pPr>
      <w:r>
        <w:rPr>
          <w:i/>
          <w:iCs/>
          <w:color w:val="666666"/>
          <w:sz w:val="18"/>
          <w:szCs w:val="18"/>
        </w:rPr>
        <w:t xml:space="preserve">Tabel 1. Ringkasan hasil perbandingan (korelasi) antara indikator satelit dan data PDRB resmi Kabupaten Rembang.</w:t>
      </w:r>
    </w:p>
    <w:p>
      <w:pPr>
        <w:pStyle w:val="Heading2"/>
      </w:pPr>
      <w:r>
        <w:t xml:space="preserve">4.3 Penjelasan Lebih Lanjut: Mengapa Hasilnya Bervariasi?</w:t>
      </w:r>
    </w:p>
    <w:p>
      <w:pPr>
        <w:pStyle w:val="Heading3"/>
      </w:pPr>
      <w:r>
        <w:t xml:space="preserve">4.3.1 Cahaya Malam: Baik untuk “Peta”, Belum Cukup untuk “Ramalan Cepat”</w:t>
      </w:r>
    </w:p>
    <w:p>
      <w:pPr>
        <w:spacing w:after="200" w:line="360"/>
      </w:pPr>
      <w:r>
        <w:t xml:space="preserve">Hasil korelasi level yang tinggi (0,86) antara cahaya malam dan PDRB Total menunjukkan bahwa secara umum, semakin terang suatu daerah, semakin besar pula ekonominya — ini sesuai dengan apa yang sudah ditemukan oleh banyak peneliti di berbagai negara. Namun, korelasi pertumbuhan yang sangat rendah (0,07) menunjukkan bahwa kenaikan atau penurunan PDRB dari satu triwulan ke triwulan berikutnya tidak diikuti secara proporsional oleh perubahan cahaya malam pada periode yang sama.</w:t>
      </w:r>
    </w:p>
    <w:p>
      <w:pPr>
        <w:spacing w:after="200" w:line="360"/>
      </w:pPr>
      <w:r>
        <w:t xml:space="preserve">Dengan kata lain: cahaya malam baik digunakan untuk membuat “peta” atau “peringkat” — misalnya, kecamatan mana yang relatif lebih maju dibandingkan kecamatan lainnya pada satu waktu tertentu — tetapi belum dapat diandalkan untuk “meramalkan” apakah PDRB triwulan ini akan naik atau turun dibandingkan triwulan sebelumnya.</w:t>
      </w:r>
    </w:p>
    <w:p>
      <w:pPr>
        <w:pStyle w:val="Heading3"/>
      </w:pPr>
      <w:r>
        <w:t xml:space="preserve">4.3.2 Kehijauan Lahan: Perlu “Menyaring” Area yang Relevan</w:t>
      </w:r>
    </w:p>
    <w:p>
      <w:pPr>
        <w:spacing w:after="200" w:line="360"/>
      </w:pPr>
      <w:r>
        <w:t xml:space="preserve">Perjalanan hasil NDVI dalam eksplorasi ini cukup menarik untuk dicermati. Pada percobaan pertama, NDVI dihitung sebagai rata-rata dari SELURUH wilayah kecamatan — termasuk hutan, permukiman, jalan, dan badan air, bukan hanya lahan pertanian. Ketika dibandingkan dengan PDRB sektor Pertanian secara keseluruhan, hasilnya hampir tidak menunjukkan hubungan apa pun (mendekati nol).</w:t>
      </w:r>
    </w:p>
    <w:p>
      <w:pPr>
        <w:spacing w:after="200" w:line="360"/>
      </w:pPr>
      <w:r>
        <w:t xml:space="preserve">Setelah dipersempit menjadi PDRB sublapangan “Tanaman Pangan” saja (tidak termasuk peternakan, perikanan, dan perkebunan tahunan), hubungan mulai terlihat — meskipun masih tergolong lemah hingga sedang (sekitar 0,29 sampai 0,31).</w:t>
      </w:r>
    </w:p>
    <w:p>
      <w:pPr>
        <w:spacing w:after="200" w:line="360"/>
      </w:pPr>
      <w:r>
        <w:t xml:space="preserve">Langkah berikutnya adalah “menyaring” area yang dihitung NDVI-nya, agar hanya mencakup area yang memang berupa lahan pertanian (menggunakan peta tutupan lahan dunia yang juga tersedia gratis, bernama ESA WorldCover). Dengan penyaringan ini, hubungan dengan PDRB Tanaman Pangan meningkat menjadi sekitar 0,39 (level) dan 0,47 (pertumbuhan) — kategori “sedang”.</w:t>
      </w:r>
    </w:p>
    <w:p>
      <w:pPr>
        <w:spacing w:after="200" w:line="360"/>
      </w:pPr>
      <w:r>
        <w:t xml:space="preserve">Peningkatan dari hampir tidak ada hubungan menjadi hubungan “sedang” ini menunjukkan satu pelajaran penting: ketepatan dalam menentukan AREA mana yang dihitung sama pentingnya dengan INDEKS apa yang dihitung. Rata-rata dari seluruh wilayah administratif (yang mencakup berbagai jenis penggunaan lahan) cenderung “mengencerkan” sinyal yang sebenarnya ada.</w:t>
      </w:r>
    </w:p>
    <w:p>
      <w:pPr>
        <w:pStyle w:val="Heading3"/>
      </w:pPr>
      <w:r>
        <w:t xml:space="preserve">4.3.3 Korelasi “Sedang” — Apa Artinya dalam Praktik?</w:t>
      </w:r>
    </w:p>
    <w:p>
      <w:pPr>
        <w:spacing w:after="200" w:line="360"/>
      </w:pPr>
      <w:r>
        <w:t xml:space="preserve">Hasil korelasi pertumbuhan sebesar 0,47 antara NDVI lahan pertanian dengan PDRB Tanaman Pangan tergolong “sedang” — bukan hubungan yang sangat kuat, tetapi juga bukan hubungan yang dapat diabaikan. Dalam praktiknya, ini berarti: jika NDVI lahan pertanian di suatu triwulan menunjukkan kenaikan, ada kemungkinan (meskipun tidak pasti) bahwa PDRB Tanaman Pangan pada triwulan tersebut juga mengalami kenaikan. Indikator semacam ini bisa menjadi salah satu “petunjuk awal” yang berguna — terutama jika dikombinasikan dengan indikator-indikator lain — tetapi belum dapat berdiri sendiri sebagai pengganti survei resmi.</w:t>
      </w:r>
    </w:p>
    <w:p>
      <w:r>
        <w:br w:type="page"/>
      </w:r>
    </w:p>
    <w:p>
      <w:pPr>
        <w:pStyle w:val="Heading1"/>
      </w:pPr>
      <w:r>
        <w:t xml:space="preserve">5. Sumber Data Lain yang Dieksplorasi: Data Usaha dari Google Maps</w:t>
      </w:r>
    </w:p>
    <w:p>
      <w:pPr>
        <w:pStyle w:val="Heading2"/>
      </w:pPr>
      <w:r>
        <w:t xml:space="preserve">5.1 Memetakan 6.028 Usaha ke dalam Struktur PDRB</w:t>
      </w:r>
    </w:p>
    <w:p>
      <w:pPr>
        <w:spacing w:after="200" w:line="360"/>
      </w:pPr>
      <w:r>
        <w:t xml:space="preserve">Selain citra satelit, eksplorasi ini juga memanfaatkan data usaha yang dikumpulkan dari Google Maps untuk seluruh Kabupaten Rembang — sebanyak 6.028 catatan usaha, lengkap dengan nama usaha, alamat, kategori, rating, dan jumlah ulasan. Data ini sebelumnya telah diberi kode KBLI menggunakan kombinasi pencocokan kata kunci dan kecerdasan buatan.</w:t>
      </w:r>
    </w:p>
    <w:p>
      <w:pPr>
        <w:spacing w:after="200" w:line="360"/>
      </w:pPr>
      <w:r>
        <w:t xml:space="preserve">Dalam eksplorasi ini, dibangun dua “alat penerjemah” tambahan:</w:t>
      </w:r>
    </w:p>
    <w:p>
      <w:pPr>
        <w:pStyle w:val="ListParagraph"/>
        <w:numPr>
          <w:ilvl w:val="0"/>
          <w:numId w:val="2"/>
        </w:numPr>
        <w:spacing w:after="100" w:line="360"/>
      </w:pPr>
      <w:r>
        <w:t xml:space="preserve">Sebuah tabel referensi yang memetakan 94 kombinasi kode KBLI ke salah satu dari 52 sublapangan usaha PDRB.</w:t>
      </w:r>
    </w:p>
    <w:p>
      <w:pPr>
        <w:pStyle w:val="ListParagraph"/>
        <w:numPr>
          <w:ilvl w:val="0"/>
          <w:numId w:val="2"/>
        </w:numPr>
        <w:spacing w:after="100" w:line="360"/>
      </w:pPr>
      <w:r>
        <w:t xml:space="preserve">Sebuah program yang membaca alamat setiap usaha dan mengenali nama kecamatan dari teks alamat tersebut — meskipun format penulisan alamat di Google Maps sangat bervariasi (ada yang menuliskan “Kec. Rembang”, ada yang hanya menuliskan nama desa diikuti nama kabupaten tanpa kata “kecamatan”, dan sebagainya).</w:t>
      </w:r>
    </w:p>
    <w:p>
      <w:pPr>
        <w:spacing w:after="200" w:line="360"/>
      </w:pPr>
      <w:r>
        <w:t xml:space="preserve">Setelah melalui proses penyempurnaan, sebanyak 5.787 dari 6.028 usaha (sekitar 96 persen) berhasil dipetakan ke salah satu dari 14 kecamatan dan salah satu dari 52 sublapangan usaha PDRB. Sisanya (sekitar 4 persen) tidak dapat dipetakan, umumnya karena format alamat yang terlalu umum (misalnya hanya berupa kode lokasi tanpa nama wilayah yang jelas), atau memang berasal dari wilayah di luar Kabupaten Rembang yang ikut tercatat karena lokasinya dekat dengan perbatasan.</w:t>
      </w:r>
    </w:p>
    <w:p>
      <w:pPr>
        <w:pStyle w:val="Heading2"/>
      </w:pPr>
      <w:r>
        <w:t xml:space="preserve">5.2 Apa yang Bisa Dilihat dari Data Ini?</w:t>
      </w:r>
    </w:p>
    <w:p>
      <w:pPr>
        <w:spacing w:after="200" w:line="360"/>
      </w:pPr>
      <w:r>
        <w:t xml:space="preserve">Hasil pemetaan menunjukkan distribusi usaha yang sesuai dengan ekspektasi umum tentang struktur ekonomi Kabupaten Rembang: sublapangan “Perdagangan Besar dan Eceran” menjadi yang terbanyak (1.806 usaha), diikuti “Penyediaan Makan Minum” atau rumah makan dan warung (1.743 usaha), dan “Perdagangan Mobil, Sepeda Motor dan Reparasinya” (811 usaha). Kecamatan Rembang, sebagai ibu kota kabupaten, memiliki jumlah usaha terbanyak (979 usaha), diikuti Kecamatan Lasem (557 usaha).</w:t>
      </w:r>
    </w:p>
    <w:p>
      <w:pPr>
        <w:spacing w:after="200" w:line="360"/>
      </w:pPr>
      <w:r>
        <w:t xml:space="preserve">Data semacam ini berpotensi menjadi indikator tambahan: jika data dikumpulkan ulang secara berkala (misalnya setiap tiga bulan), perubahan jumlah usaha, jumlah ulasan, dan rating di suatu kecamatan dapat menjadi petunjuk tentang dinamika sektor perdagangan dan jasa di wilayah tersebut. Namun, pada saat tulisan ini disusun, data yang tersedia baru berupa satu kali pengambilan (snapshot), sehingga belum dapat dihitung perubahannya dari waktu ke waktu. Pengambilan data ulang secara berkala merupakan salah satu rencana lanjutan dari eksplorasi ini.</w:t>
      </w:r>
    </w:p>
    <w:p>
      <w:r>
        <w:br w:type="page"/>
      </w:r>
    </w:p>
    <w:p>
      <w:pPr>
        <w:pStyle w:val="Heading1"/>
      </w:pPr>
      <w:r>
        <w:t xml:space="preserve">6. Kesimpulan, Keterbatasan, dan Rencana Lanjutan</w:t>
      </w:r>
    </w:p>
    <w:p>
      <w:pPr>
        <w:pStyle w:val="Heading2"/>
      </w:pPr>
      <w:r>
        <w:t xml:space="preserve">6.1 Kesimpulan Utama</w:t>
      </w:r>
    </w:p>
    <w:p>
      <w:pPr>
        <w:spacing w:after="200" w:line="360"/>
      </w:pPr>
      <w:r>
        <w:t xml:space="preserve">Eksplorasi ini berangkat dari sebuah pertanyaan sederhana: dapatkah data “besar” yang gratis dan tersedia di internet — seperti citra satelit dan data peta digital — membantu memantau kondisi ekonomi suatu daerah, terutama di tingkat kecamatan yang belum memiliki angka PDRB resmi? Berdasarkan hasil yang diperoleh, jawabannya adalah: “berpotensi, tetapi dengan catatan penting.”</w:t>
      </w:r>
    </w:p>
    <w:p>
      <w:pPr>
        <w:pStyle w:val="ListParagraph"/>
        <w:numPr>
          <w:ilvl w:val="0"/>
          <w:numId w:val="2"/>
        </w:numPr>
        <w:spacing w:after="100" w:line="360"/>
      </w:pPr>
      <w:r>
        <w:t xml:space="preserve">Cahaya malam (NTL) terbukti dapat membedakan tingkat aktivitas ekonomi relatif antar kecamatan dengan pola yang masuk akal (kecamatan ibu kota kabupaten lebih terang), dan menunjukkan hubungan yang kuat dengan PDRB secara level jangka panjang. Namun, belum dapat diandalkan sebagai alat “ramalan cepat” untuk perubahan PDRB antar triwulan.</w:t>
      </w:r>
    </w:p>
    <w:p>
      <w:pPr>
        <w:pStyle w:val="ListParagraph"/>
        <w:numPr>
          <w:ilvl w:val="0"/>
          <w:numId w:val="2"/>
        </w:numPr>
        <w:spacing w:after="100" w:line="360"/>
      </w:pPr>
      <w:r>
        <w:t xml:space="preserve">Kehijauan lahan (NDVI) menunjukkan hubungan yang lemah jika dihitung secara kasar (rata-rata seluruh wilayah), tetapi meningkat menjadi hubungan “sedang” (korelasi pertumbuhan 0,47) setelah dipersempit khusus ke lahan pertanian dan dibandingkan dengan sublapangan PDRB yang relevan (Tanaman Pangan).</w:t>
      </w:r>
    </w:p>
    <w:p>
      <w:pPr>
        <w:pStyle w:val="ListParagraph"/>
        <w:numPr>
          <w:ilvl w:val="0"/>
          <w:numId w:val="2"/>
        </w:numPr>
        <w:spacing w:after="100" w:line="360"/>
      </w:pPr>
      <w:r>
        <w:t xml:space="preserve">Data usaha dari Google Maps berhasil dipetakan secara sistematis ke dalam struktur PDRB (96 persen dari 6.028 usaha), membuka jalan untuk penggunaan data ini sebagai indikator tambahan di masa depan, meskipun saat ini baru tersedia sebagai data satu waktu (belum berupa data berkala).</w:t>
      </w:r>
    </w:p>
    <w:p>
      <w:pPr>
        <w:spacing w:after="200" w:line="360"/>
      </w:pPr>
      <w:r>
        <w:t xml:space="preserve">Secara keseluruhan, hasil ini menunjukkan bahwa pendekatan big data memiliki potensi sebagai PELENGKAP — bukan PENGGANTI — survei resmi. Indikator-indikator ini paling berguna ketika digunakan bersama-sama (dikombinasikan) dan ketika diolah dengan kehati-hatian terhadap berbagai “jebakan” teknis yang telah dibahas, seperti perbedaan jenis satelit dari waktu ke waktu, kualitas data yang tidak selalu konsisten, dan pentingnya menyaring area yang relevan sebelum menghitung indeks.</w:t>
      </w:r>
    </w:p>
    <w:p>
      <w:pPr>
        <w:pStyle w:val="Heading2"/>
      </w:pPr>
      <w:r>
        <w:t xml:space="preserve">6.2 Keterbatasan yang Perlu Disadari</w:t>
      </w:r>
    </w:p>
    <w:p>
      <w:pPr>
        <w:spacing w:after="200" w:line="360"/>
      </w:pPr>
      <w:r>
        <w:t xml:space="preserve">Sebagai catatan kejujuran ilmiah, berikut adalah keterbatasan-keterbatasan utama dari eksplorasi ini yang perlu dipahami oleh pembaca, terutama jika hasil ini akan digunakan sebagai dasar pengambilan keputusan:</w:t>
      </w:r>
    </w:p>
    <w:p>
      <w:pPr>
        <w:pStyle w:val="ListParagraph"/>
        <w:numPr>
          <w:ilvl w:val="0"/>
          <w:numId w:val="2"/>
        </w:numPr>
        <w:spacing w:after="100" w:line="360"/>
      </w:pPr>
      <w:r>
        <w:t xml:space="preserve">Korelasi yang ditemukan secara umum berada pada kategori “lemah” hingga “sedang”, bukan “kuat”. Ini berarti indikator-indikator ini belum dapat menggantikan survei resmi, dan hasil prediksinya akan memiliki tingkat ketidakpastian yang cukup besar.</w:t>
      </w:r>
    </w:p>
    <w:p>
      <w:pPr>
        <w:pStyle w:val="ListParagraph"/>
        <w:numPr>
          <w:ilvl w:val="0"/>
          <w:numId w:val="2"/>
        </w:numPr>
        <w:spacing w:after="100" w:line="360"/>
      </w:pPr>
      <w:r>
        <w:t xml:space="preserve">Korelasi bukan bukti sebab-akibat. Adanya hubungan antara dua data tidak secara otomatis berarti satu hal “menyebabkan” yang lain. Bisa jadi keduanya dipengaruhi oleh faktor ketiga yang sama (misalnya, musim, inflasi, atau tren jangka panjang).</w:t>
      </w:r>
    </w:p>
    <w:p>
      <w:pPr>
        <w:pStyle w:val="ListParagraph"/>
        <w:numPr>
          <w:ilvl w:val="0"/>
          <w:numId w:val="2"/>
        </w:numPr>
        <w:spacing w:after="100" w:line="360"/>
      </w:pPr>
      <w:r>
        <w:t xml:space="preserve">Peta tutupan lahan yang digunakan untuk “menyaring” area pertanian (ESA WorldCover) hanya berupa satu potret kondisi pada tahun 2021, dan digunakan untuk seluruh periode 2017-2026. Jika ada perubahan penggunaan lahan (misalnya lahan pertanian berubah menjadi permukiman), peta ini belum dapat menangkap perubahan tersebut.</w:t>
      </w:r>
    </w:p>
    <w:p>
      <w:pPr>
        <w:pStyle w:val="ListParagraph"/>
        <w:numPr>
          <w:ilvl w:val="0"/>
          <w:numId w:val="2"/>
        </w:numPr>
        <w:spacing w:after="100" w:line="360"/>
      </w:pPr>
      <w:r>
        <w:t xml:space="preserve">Kelas “Cropland” atau lahan pertanian dalam peta tutupan lahan tersebut belum dapat membedakan jenis tanaman secara spesifik (padi, jagung, tebu, dan sebagainya semuanya tercampur dalam satu kelas).</w:t>
      </w:r>
    </w:p>
    <w:p>
      <w:pPr>
        <w:pStyle w:val="ListParagraph"/>
        <w:numPr>
          <w:ilvl w:val="0"/>
          <w:numId w:val="2"/>
        </w:numPr>
        <w:spacing w:after="100" w:line="360"/>
      </w:pPr>
      <w:r>
        <w:t xml:space="preserve">Data usaha dari Google Maps baru tersedia sebagai satu kali pengambilan data (snapshot), sehingga belum dapat digunakan untuk menghitung perubahan dari waktu ke waktu.</w:t>
      </w:r>
    </w:p>
    <w:p>
      <w:pPr>
        <w:pStyle w:val="ListParagraph"/>
        <w:numPr>
          <w:ilvl w:val="0"/>
          <w:numId w:val="2"/>
        </w:numPr>
        <w:spacing w:after="100" w:line="360"/>
      </w:pPr>
      <w:r>
        <w:t xml:space="preserve">Jumlah periode data yang dapat dibandingkan dengan PDRB resmi masih relatif terbatas (sekitar 30-40 triwulan untuk masing-masing perbandingan), sehingga hasil korelasi masih memiliki ketidakpastian statistik yang perlu diperhitungkan.</w:t>
      </w:r>
    </w:p>
    <w:p>
      <w:pPr>
        <w:pStyle w:val="Heading2"/>
      </w:pPr>
      <w:r>
        <w:t xml:space="preserve">6.3 Rencana Lanjutan</w:t>
      </w:r>
    </w:p>
    <w:p>
      <w:pPr>
        <w:spacing w:after="200" w:line="360"/>
      </w:pPr>
      <w:r>
        <w:t xml:space="preserve">Berdasarkan temuan dan keterbatasan di atas, beberapa langkah lanjutan yang dapat dilakukan untuk menyempurnakan eksplorasi ini antara lain:</w:t>
      </w:r>
    </w:p>
    <w:p>
      <w:pPr>
        <w:pStyle w:val="ListParagraph"/>
        <w:numPr>
          <w:ilvl w:val="0"/>
          <w:numId w:val="2"/>
        </w:numPr>
        <w:spacing w:after="100" w:line="360"/>
      </w:pPr>
      <w:r>
        <w:t xml:space="preserve">Menjajaki penggunaan data klasifikasi lahan sawah yang lebih spesifik (misalnya dari sistem Kerangka Sampel Area atau KSA yang sudah digunakan secara internal oleh BPS), untuk menggantikan peta tutupan lahan global yang masih bersifat umum.</w:t>
      </w:r>
    </w:p>
    <w:p>
      <w:pPr>
        <w:pStyle w:val="ListParagraph"/>
        <w:numPr>
          <w:ilvl w:val="0"/>
          <w:numId w:val="2"/>
        </w:numPr>
        <w:spacing w:after="100" w:line="360"/>
      </w:pPr>
      <w:r>
        <w:t xml:space="preserve">Mengumpulkan ulang data usaha dari Google Maps secara berkala (misalnya setiap triwulan), agar dapat dihitung perubahannya dari waktu ke waktu dan dibandingkan dengan data PDRB sektor perdagangan dan jasa.</w:t>
      </w:r>
    </w:p>
    <w:p>
      <w:pPr>
        <w:pStyle w:val="ListParagraph"/>
        <w:numPr>
          <w:ilvl w:val="0"/>
          <w:numId w:val="2"/>
        </w:numPr>
        <w:spacing w:after="100" w:line="360"/>
      </w:pPr>
      <w:r>
        <w:t xml:space="preserve">Menjajaki sumber data lain untuk sektor-sektor yang belum dieksplorasi, seperti data lalu lintas kapal (untuk sektor perikanan tangkap, menggunakan data yang disebut Automatic Identification System atau AIS), atau data perubahan tutupan lahan untuk sektor konstruksi dan pertambangan.</w:t>
      </w:r>
    </w:p>
    <w:p>
      <w:pPr>
        <w:pStyle w:val="ListParagraph"/>
        <w:numPr>
          <w:ilvl w:val="0"/>
          <w:numId w:val="2"/>
        </w:numPr>
        <w:spacing w:after="100" w:line="360"/>
      </w:pPr>
      <w:r>
        <w:t xml:space="preserve">Mempertimbangkan untuk membandingkan data cahaya malam pada periode yang sama di tahun yang berbeda (misalnya triwulan kedua tahun 2026 dibandingkan triwulan kedua tahun 2025), untuk mengurangi pengaruh pola musiman yang berulang setiap tahun.</w:t>
      </w:r>
    </w:p>
    <w:p>
      <w:pPr>
        <w:pStyle w:val="ListParagraph"/>
        <w:numPr>
          <w:ilvl w:val="0"/>
          <w:numId w:val="2"/>
        </w:numPr>
        <w:spacing w:after="100" w:line="360"/>
      </w:pPr>
      <w:r>
        <w:t xml:space="preserve">Menyusun hasil-hasil ini ke dalam sebuah tampilan visual (dashboard) yang dapat diperbarui secara berkala, sehingga dapat digunakan sebagai alat bantu pemantauan rutin.</w:t>
      </w:r>
    </w:p>
    <w:p>
      <w:pPr>
        <w:pStyle w:val="Heading2"/>
      </w:pPr>
      <w:r>
        <w:t xml:space="preserve">6.4 Penutup</w:t>
      </w:r>
    </w:p>
    <w:p>
      <w:pPr>
        <w:spacing w:after="200" w:line="360"/>
      </w:pPr>
      <w:r>
        <w:t xml:space="preserve">Eksplorasi ini menunjukkan bahwa langkah pertama dalam memanfaatkan big data untuk statistik resmi bukanlah mencari “jawaban sempurna”, melainkan membangun pemahaman yang jujur tentang apa yang bisa dan belum bisa dilakukan oleh data tersebut, serta mengapa demikian. Setiap kendala yang ditemukan — mulai dari batas wilayah yang tidak akurat, pergantian jenis satelit, hingga data yang “hilang” pada bulan-bulan tertentu — pada akhirnya memberikan pemahaman yang lebih baik tentang bagaimana data ini sebaiknya digunakan.</w:t>
      </w:r>
    </w:p>
    <w:p>
      <w:pPr>
        <w:spacing w:after="200" w:line="360"/>
      </w:pPr>
      <w:r>
        <w:t xml:space="preserve">Dengan pemahaman tersebut, harapannya eksplorasi ini dapat menjadi salah satu langkah awal dalam upaya yang lebih besar untuk memanfaatkan teknologi dan data digital dalam mendukung tugas-tugas statistik di tingkat daerah — sejalan dengan apa yang telah dirintis oleh BPS di tingkat pusat melalui berbagai inisiatif statistik berbasis big data.</w:t>
      </w:r>
    </w:p>
    <w:p>
      <w:r>
        <w:br w:type="page"/>
      </w:r>
    </w:p>
    <w:p>
      <w:pPr>
        <w:pStyle w:val="Heading1"/>
      </w:pPr>
      <w:r>
        <w:t xml:space="preserve">Lampiran: Daftar Istilah</w:t>
      </w:r>
    </w:p>
    <w:p>
      <w:pPr>
        <w:pStyle w:val="ListParagraph"/>
        <w:numPr>
          <w:ilvl w:val="0"/>
          <w:numId w:val="2"/>
        </w:numPr>
        <w:spacing w:after="100" w:line="360"/>
      </w:pPr>
      <w:r>
        <w:t xml:space="preserve">PDRB (Produk Domestik Regional Bruto): angka yang menggambarkan total nilai kegiatan ekonomi suatu daerah dalam periode tertentu.</w:t>
      </w:r>
    </w:p>
    <w:p>
      <w:pPr>
        <w:pStyle w:val="ListParagraph"/>
        <w:numPr>
          <w:ilvl w:val="0"/>
          <w:numId w:val="2"/>
        </w:numPr>
        <w:spacing w:after="100" w:line="360"/>
      </w:pPr>
      <w:r>
        <w:t xml:space="preserve">ADHB (Atas Dasar Harga Berlaku): nilai PDRB yang dihitung menggunakan harga pada tahun berjalan (termasuk pengaruh inflasi).</w:t>
      </w:r>
    </w:p>
    <w:p>
      <w:pPr>
        <w:pStyle w:val="ListParagraph"/>
        <w:numPr>
          <w:ilvl w:val="0"/>
          <w:numId w:val="2"/>
        </w:numPr>
        <w:spacing w:after="100" w:line="360"/>
      </w:pPr>
      <w:r>
        <w:t xml:space="preserve">ADHK (Atas Dasar Harga Konstan): nilai PDRB yang dihitung menggunakan harga pada tahun dasar tertentu (2010), sehingga pengaruh inflasi sudah dikeluarkan dan lebih mencerminkan perubahan volume/kuantitas riil.</w:t>
      </w:r>
    </w:p>
    <w:p>
      <w:pPr>
        <w:pStyle w:val="ListParagraph"/>
        <w:numPr>
          <w:ilvl w:val="0"/>
          <w:numId w:val="2"/>
        </w:numPr>
        <w:spacing w:after="100" w:line="360"/>
      </w:pPr>
      <w:r>
        <w:t xml:space="preserve">Lapangan usaha dan sublapangan usaha: pengelompokan kegiatan ekonomi dalam PDRB, terdiri dari 17 kelompok besar (lapangan usaha) yang dipecah lagi menjadi 52 kelompok rinci (sublapangan usaha).</w:t>
      </w:r>
    </w:p>
    <w:p>
      <w:pPr>
        <w:pStyle w:val="ListParagraph"/>
        <w:numPr>
          <w:ilvl w:val="0"/>
          <w:numId w:val="2"/>
        </w:numPr>
        <w:spacing w:after="100" w:line="360"/>
      </w:pPr>
      <w:r>
        <w:t xml:space="preserve">KBLI (Klasifikasi Baku Lapangan Usaha Indonesia): sistem kode standar untuk mengklasifikasikan jenis-jenis usaha di Indonesia.</w:t>
      </w:r>
    </w:p>
    <w:p>
      <w:pPr>
        <w:pStyle w:val="ListParagraph"/>
        <w:numPr>
          <w:ilvl w:val="0"/>
          <w:numId w:val="2"/>
        </w:numPr>
        <w:spacing w:after="100" w:line="360"/>
      </w:pPr>
      <w:r>
        <w:t xml:space="preserve">NDVI (Normalized Difference Vegetation Index): indeks yang dihitung dari citra satelit untuk mengukur kehijauan/kerapatan vegetasi suatu area.</w:t>
      </w:r>
    </w:p>
    <w:p>
      <w:pPr>
        <w:pStyle w:val="ListParagraph"/>
        <w:numPr>
          <w:ilvl w:val="0"/>
          <w:numId w:val="2"/>
        </w:numPr>
        <w:spacing w:after="100" w:line="360"/>
      </w:pPr>
      <w:r>
        <w:t xml:space="preserve">NTL (Nighttime Light): data cahaya buatan manusia yang terekam oleh satelit pada malam hari, digunakan sebagai proksi aktivitas ekonomi.</w:t>
      </w:r>
    </w:p>
    <w:p>
      <w:pPr>
        <w:pStyle w:val="ListParagraph"/>
        <w:numPr>
          <w:ilvl w:val="0"/>
          <w:numId w:val="2"/>
        </w:numPr>
        <w:spacing w:after="100" w:line="360"/>
      </w:pPr>
      <w:r>
        <w:t xml:space="preserve">Citra satelit: “foto” permukaan bumi yang diambil oleh satelit, dapat berupa cahaya tampak maupun jenis cahaya lain seperti inframerah.</w:t>
      </w:r>
    </w:p>
    <w:p>
      <w:pPr>
        <w:pStyle w:val="ListParagraph"/>
        <w:numPr>
          <w:ilvl w:val="0"/>
          <w:numId w:val="2"/>
        </w:numPr>
        <w:spacing w:after="100" w:line="360"/>
      </w:pPr>
      <w:r>
        <w:t xml:space="preserve">Google Earth Engine: layanan gratis untuk mengakses dan mengolah data citra satelit dalam jumlah besar.</w:t>
      </w:r>
    </w:p>
    <w:p>
      <w:pPr>
        <w:pStyle w:val="ListParagraph"/>
        <w:numPr>
          <w:ilvl w:val="0"/>
          <w:numId w:val="2"/>
        </w:numPr>
        <w:spacing w:after="100" w:line="360"/>
      </w:pPr>
      <w:r>
        <w:t xml:space="preserve">Korelasi: angka yang menunjukkan seberapa erat hubungan antara dua data yang berubah bersamaan, berkisar dari -1 (berlawanan kuat) hingga 1 (searah kuat), dengan 0 berarti tidak ada hubungan.</w:t>
      </w:r>
    </w:p>
    <w:p>
      <w:pPr>
        <w:pStyle w:val="ListParagraph"/>
        <w:numPr>
          <w:ilvl w:val="0"/>
          <w:numId w:val="2"/>
        </w:numPr>
        <w:spacing w:after="100" w:line="360"/>
      </w:pPr>
      <w:r>
        <w:t xml:space="preserve">Nowcasting: upaya memperkirakan kondisi “saat ini” menggunakan data yang tersedia lebih cepat, sebagai pelengkap data resmi yang baru tersedia setelah beberapa waktu.</w:t>
      </w:r>
    </w:p>
    <w:p>
      <w:pPr>
        <w:pStyle w:val="ListParagraph"/>
        <w:numPr>
          <w:ilvl w:val="0"/>
          <w:numId w:val="2"/>
        </w:numPr>
        <w:spacing w:after="100" w:line="360"/>
      </w:pPr>
      <w:r>
        <w:t xml:space="preserve">Proksi: ukuran pengganti atau perkiraan yang digunakan untuk merepresentasikan sesuatu yang sulit diukur secara langsung.</w:t>
      </w:r>
    </w:p>
    <w:p>
      <w:r>
        <w:br w:type="page"/>
      </w:r>
    </w:p>
    <w:p>
      <w:pPr>
        <w:pStyle w:val="Heading1"/>
      </w:pPr>
      <w:r>
        <w:t xml:space="preserve">Lampiran: Eksplorasi Tambahan untuk Sektor Perikanan Tangkap</w:t>
      </w:r>
    </w:p>
    <w:p>
      <w:pPr>
        <w:spacing w:after="200" w:line="360"/>
      </w:pPr>
      <w:r>
        <w:t xml:space="preserve">Setelah naskah utama disusun, dilakukan satu eksplorasi tambahan untuk sublapangan usaha Perikanan (khususnya perikanan tangkap), menggunakan sumber data yang berbeda dari yang dibahas sebelumnya: data lalu lintas kapal. Bagian ini menjelaskan eksplorasi tersebut dengan bahasa sederhana, termasuk hasil dan keterbatasannya.</w:t>
      </w:r>
    </w:p>
    <w:p>
      <w:pPr>
        <w:pStyle w:val="Heading2"/>
      </w:pPr>
      <w:r>
        <w:t xml:space="preserve">L.1 Sumber Data: Global Fishing Watch (Data Lalu Lintas Kapal)</w:t>
      </w:r>
    </w:p>
    <w:p>
      <w:pPr>
        <w:spacing w:after="200" w:line="360"/>
      </w:pPr>
      <w:r>
        <w:t xml:space="preserve">Hampir semua kapal berukuran menengah hingga besar di seluruh dunia kini dilengkapi alat pemancar sinyal yang disebut AIS (Automatic Identification System). Alat ini secara rutin memancarkan posisi kapal, yang awalnya digunakan untuk keperluan keselamatan pelayaran (agar kapal-kapal dapat saling mengetahui posisi dan menghindari tabrakan).</w:t>
      </w:r>
    </w:p>
    <w:p>
      <w:pPr>
        <w:spacing w:after="200" w:line="360"/>
      </w:pPr>
      <w:r>
        <w:t xml:space="preserve">Sebuah organisasi nirlaba bernama Global Fishing Watch mengumpulkan sinyal-sinyal AIS dari kapal-kapal di seluruh dunia, kemudian menggunakan kecerdasan buatan untuk menganalisis pola gerak setiap kapal dan memperkirakan: apakah kapal tersebut sedang menangkap ikan, dan berapa lama (dalam jam) aktivitas tersebut berlangsung. Hasil perkiraan ini disebut “apparent fishing effort” atau “perkiraan aktivitas penangkapan ikan”, dan dapat diakses secara gratis untuk keperluan penelitian dan pemerintahan melalui sebuah layanan data (API) yang disediakan oleh Global Fishing Watch.</w:t>
      </w:r>
    </w:p>
    <w:p>
      <w:pPr>
        <w:spacing w:after="200" w:line="360"/>
      </w:pPr>
      <w:r>
        <w:t xml:space="preserve">Logika penggunaannya untuk eksplorasi ini sederhana: jika di suatu wilayah perairan terdapat lebih banyak kapal yang terdeteksi sedang menangkap ikan, dan dengan jam aktivitas yang lebih banyak, hal ini bisa jadi menunjukkan tingkat aktivitas perikanan tangkap yang lebih tinggi di wilayah tersebut — yang pada akhirnya dapat berhubungan dengan PDRB sublapangan Perikanan.</w:t>
      </w:r>
    </w:p>
    <w:p>
      <w:pPr>
        <w:pStyle w:val="Heading2"/>
      </w:pPr>
      <w:r>
        <w:t xml:space="preserve">L.2 Apa yang Dilakukan</w:t>
      </w:r>
    </w:p>
    <w:p>
      <w:pPr>
        <w:spacing w:after="200" w:line="360"/>
      </w:pPr>
      <w:r>
        <w:t xml:space="preserve">Diambil data perkiraan aktivitas penangkapan ikan untuk sebuah area perairan di depan pesisir Kabupaten Rembang (Laut Jawa bagian utara), secara bulanan dari tahun 2017 hingga pertengahan tahun 2026. Untuk setiap bulan, dihitung dua angka: total jam aktivitas penangkapan ikan yang terdeteksi, dan jumlah kapal berbeda yang terdeteksi melakukan aktivitas tersebut.</w:t>
      </w:r>
    </w:p>
    <w:p>
      <w:pPr>
        <w:pStyle w:val="Heading2"/>
      </w:pPr>
      <w:r>
        <w:t xml:space="preserve">L.3 Apa yang Ditemukan</w:t>
      </w:r>
    </w:p>
    <w:p>
      <w:pPr>
        <w:spacing w:after="200" w:line="360"/>
      </w:pPr>
      <w:r>
        <w:t xml:space="preserve">Hasilnya menunjukkan sebuah pola yang sangat jelas dan tidak terduga: untuk periode 2017 hingga pertengahan 2024, jumlah kapal yang terdeteksi sangat sedikit — hanya berkisar 1 sampai 4 kapal per bulan, dan beberapa bulan bahkan tidak ada data sama sekali. Namun, mulai sekitar bulan Juni 2024, jumlah kapal yang terdeteksi melonjak tajam menjadi 10 sampai 37 kapal per bulan, dan terus berada pada kisaran tersebut hingga pertengahan tahun 2026. Total jam aktivitas penangkapan ikan yang terdeteksi juga melonjak mengikuti pola yang sama: dari sekitar 0-6 jam per bulan menjadi puluhan jam per bulan.</w:t>
      </w:r>
    </w:p>
    <w:p>
      <w:pPr>
        <w:spacing w:after="200" w:line="360"/>
      </w:pPr>
      <w:r>
        <w:t xml:space="preserve">Setelah ditelusuri lebih lanjut, seluruh kapal yang terdeteksi — baik sebelum maupun sesudah lonjakan tersebut — tercatat sebagai kapal berbendera Indonesia dengan jenis “kapal penangkap ikan”, dan posisinya konsisten berada di perairan dekat pesisir Rembang. Nama-nama kapal yang terdeteksi juga merupakan nama-nama yang lazim digunakan oleh kapal nelayan Indonesia (misalnya “KM Sumber Makmur”, “Selamet Rahayu Makmur”, dan sejenisnya). Hal ini mengindikasikan bahwa data yang terekam bukanlah kapal asing atau kapal kargo besar yang sekadar melintas, melainkan benar-benar kapal nelayan lokal.</w:t>
      </w:r>
    </w:p>
    <w:p>
      <w:pPr>
        <w:pStyle w:val="Heading2"/>
      </w:pPr>
      <w:r>
        <w:t xml:space="preserve">L.4 Interpretasi: Lonjakan Data, Bukan (Semata) Lonjakan Aktivitas</w:t>
      </w:r>
    </w:p>
    <w:p>
      <w:pPr>
        <w:spacing w:after="200" w:line="360"/>
      </w:pPr>
      <w:r>
        <w:t xml:space="preserve">Pola “melonjak tajam dalam satu bulan, lalu bertahan di level baru” ini secara umum BUKAN pola yang biasa terjadi pada aktivitas ekonomi riil — aktivitas ekonomi biasanya berubah secara bertahap, bukan tiba-tiba meloncat 5-10 kali lipat dalam waktu satu bulan dan langsung bertahan di level tersebut selama lebih dari satu tahun.</w:t>
      </w:r>
    </w:p>
    <w:p>
      <w:pPr>
        <w:spacing w:after="200" w:line="360"/>
      </w:pPr>
      <w:r>
        <w:t xml:space="preserve">Pola semacam ini lebih konsisten dengan penjelasan: semakin banyak kapal nelayan Indonesia yang mulai memasang dan mengaktifkan alat pemancar AIS pada periode tersebut — sehingga semakin banyak kapal yang “terlihat” oleh sistem Global Fishing Watch, bukan karena tiba-tiba ada lebih banyak kapal yang benar-benar beroperasi. Hal ini sejalan dengan kebijakan pemerintah Indonesia yang secara bertahap mendorong penggunaan sistem pemantauan kapal perikanan berbasis AIS untuk berbagai kategori ukuran kapal.</w:t>
      </w:r>
    </w:p>
    <w:p>
      <w:pPr>
        <w:spacing w:after="200" w:line="360"/>
      </w:pPr>
      <w:r>
        <w:t xml:space="preserve">Dengan kata lain, peningkatan angka yang teramati pada pertengahan tahun 2024 kemungkinan besar lebih menggambarkan “semakin banyak kapal yang ikut ‘terdaftar’ dalam sistem pemantauan”, dan bukan murni “semakin banyak aktivitas penangkapan ikan”. Ini adalah contoh lain dari prinsip yang juga dibahas pada bagian utama tulisan ini: penting untuk memahami BAGAIMANA suatu data dihasilkan, sebelum menafsirkan perubahan angkanya sebagai perubahan kondisi di lapangan.</w:t>
      </w:r>
    </w:p>
    <w:p>
      <w:pPr>
        <w:pStyle w:val="Heading2"/>
      </w:pPr>
      <w:r>
        <w:t xml:space="preserve">L.5 Mengapa Belum Dapat Dibandingkan dengan PDRB</w:t>
      </w:r>
    </w:p>
    <w:p>
      <w:pPr>
        <w:spacing w:after="200" w:line="360"/>
      </w:pPr>
      <w:r>
        <w:t xml:space="preserve">Untuk menghitung korelasi yang bermakna dengan data PDRB triwulanan (sebagaimana dilakukan untuk NDVI dan NTL pada bagian utama), dibutuhkan data dengan jumlah periode yang cukup banyak, dan sebisa mungkin diukur dengan “alat” atau “cara” yang sama dari waktu ke waktu, sehingga perubahan angkanya benar-benar mencerminkan perubahan kondisi, bukan perubahan cara pengukuran.</w:t>
      </w:r>
    </w:p>
    <w:p>
      <w:pPr>
        <w:spacing w:after="200" w:line="360"/>
      </w:pPr>
      <w:r>
        <w:t xml:space="preserve">Karena data yang representatif (dengan jumlah kapal yang relatif stabil) baru tersedia mulai pertengahan tahun 2024, periode data yang dapat digunakan untuk perbandingan hanya sekitar dua tahun (delapan triwulan) — jumlah yang masih terlalu sedikit untuk menghasilkan kesimpulan korelasi yang dapat diandalkan. Oleh karena itu, eksplorasi ini belum sampai pada tahap menghitung korelasi dengan PDRB Perikanan, dan disajikan di sini sebagai temuan deskriptif beserta penjelasan mengapa data ini perlu digunakan dengan hati-hati.</w:t>
      </w:r>
    </w:p>
    <w:p>
      <w:pPr>
        <w:pStyle w:val="Heading2"/>
      </w:pPr>
      <w:r>
        <w:t xml:space="preserve">L.6 Potensi ke Depan</w:t>
      </w:r>
    </w:p>
    <w:p>
      <w:pPr>
        <w:spacing w:after="200" w:line="360"/>
      </w:pPr>
      <w:r>
        <w:t xml:space="preserve">Meskipun belum dapat digunakan untuk korelasi saat ini, data ini tetap berpotensi menjadi indikator yang berguna di masa depan, dengan beberapa catatan:</w:t>
      </w:r>
    </w:p>
    <w:p>
      <w:pPr>
        <w:pStyle w:val="ListParagraph"/>
        <w:numPr>
          <w:ilvl w:val="0"/>
          <w:numId w:val="2"/>
        </w:numPr>
        <w:spacing w:after="100" w:line="360"/>
      </w:pPr>
      <w:r>
        <w:t xml:space="preserve">Seiring waktu, semakin banyak periode data dengan jumlah kapal yang stabil akan terkumpul, sehingga suatu saat korelasi dengan PDRB dapat dihitung dengan jumlah data yang lebih memadai.</w:t>
      </w:r>
    </w:p>
    <w:p>
      <w:pPr>
        <w:pStyle w:val="ListParagraph"/>
        <w:numPr>
          <w:ilvl w:val="0"/>
          <w:numId w:val="2"/>
        </w:numPr>
        <w:spacing w:after="100" w:line="360"/>
      </w:pPr>
      <w:r>
        <w:t xml:space="preserve">Data ini hanya mencakup kapal yang menggunakan AIS — umumnya kapal dengan ukuran tertentu ke atas. Kapal nelayan tradisional berukuran sangat kecil, yang jumlahnya cukup banyak di Indonesia, mungkin tidak tercakup, sehingga data ini lebih mewakili aktivitas perikanan tangkap skala menengah-besar.</w:t>
      </w:r>
    </w:p>
    <w:p>
      <w:pPr>
        <w:pStyle w:val="ListParagraph"/>
        <w:numPr>
          <w:ilvl w:val="0"/>
          <w:numId w:val="2"/>
        </w:numPr>
        <w:spacing w:after="100" w:line="360"/>
      </w:pPr>
      <w:r>
        <w:t xml:space="preserve">Wilayah perairan yang digunakan dalam eksplorasi ini masih berupa kotak perkiraan (bukan batas wilayah tangkap resmi), sehingga ke depan dapat disempurnakan agar lebih sesuai dengan wilayah perairan yang menjadi kewenangan atau perhatian Kabupaten Rembang.</w:t>
      </w:r>
    </w:p>
    <w:p>
      <w:pPr>
        <w:spacing w:after="200" w:line="360"/>
      </w:pPr>
      <w:r>
        <w:t xml:space="preserve">Sebagaimana ditekankan pada bagian Kesimpulan dan Keterbatasan di awal tulisan ini, menemukan bahwa suatu data “belum dapat digunakan saat ini”, beserta alasan yang jelas mengapa demikian, juga merupakan hasil yang bermanfaat — karena hal ini membantu mengarahkan upaya selanjutnya ke arah yang lebih tepat.</w:t>
      </w:r>
    </w:p>
    <w:p>
      <w:r>
        <w:br w:type="page"/>
      </w:r>
    </w:p>
    <w:p>
      <w:pPr>
        <w:pStyle w:val="Heading1"/>
      </w:pPr>
      <w:r>
        <w:t xml:space="preserve">Lampiran: Eksplorasi Lanjutan — Sektor Pertambangan, Garam, dan Konstruksi</w:t>
      </w:r>
    </w:p>
    <w:p>
      <w:pPr>
        <w:spacing w:after="200" w:line="360"/>
      </w:pPr>
      <w:r>
        <w:t xml:space="preserve">Setelah naskah utama dan lampiran perikanan tangkap disusun, eksplorasi dilanjutkan ke tiga sektor lain yang secara geografis dan ekonomi relevan untuk Kabupaten Rembang: pertambangan dan penggalian (terutama galian C batu kapur), tambak garam, serta konstruksi. Bagian ini menyajikan pendekatan, temuan, dan pembelajaran dari ketiga eksplorasi tersebut.</w:t>
      </w:r>
    </w:p>
    <w:p>
      <w:pPr>
        <w:pStyle w:val="Heading2"/>
      </w:pPr>
      <w:r>
        <w:t xml:space="preserve">L2.1 Galian C dan Batu Kapur — Bare Soil Index (BSI)</w:t>
      </w:r>
    </w:p>
    <w:p>
      <w:pPr>
        <w:spacing w:after="200" w:line="360"/>
      </w:pPr>
      <w:r>
        <w:t xml:space="preserve">Kabupaten Rembang memiliki aktivitas penggalian batu kapur (galian C) yang cukup signifikan, terutama di kecamatan-kecamatan bagian selatan dan barat seperti Gunem, Sale, Bulu, Sedan, dan Sarang. Aktivitas penggalian ini mengubah permukaan lahan dari vegetasi menjadi batuan/tanah terbuka yang terang — perubahan yang sangat terlihat dari citra satelit.</w:t>
      </w:r>
    </w:p>
    <w:p>
      <w:pPr>
        <w:spacing w:after="200" w:line="360"/>
      </w:pPr>
      <w:r>
        <w:t xml:space="preserve">Indikator yang digunakan adalah Bare Soil Index atau BSI, dihitung dari citra Sentinel-2:</w:t>
      </w:r>
    </w:p>
    <w:p>
      <w:pPr>
        <w:spacing w:after="200" w:line="360"/>
      </w:pPr>
      <w:r>
        <w:t xml:space="preserve">BSI = ((SWIR1 + Merah) − (NIR + Biru)) / ((SWIR1 + Merah) + (NIR + Biru))</w:t>
      </w:r>
    </w:p>
    <w:p>
      <w:pPr>
        <w:spacing w:after="200" w:line="360"/>
      </w:pPr>
      <w:r>
        <w:t xml:space="preserve">Nilai BSI tinggi (positif) menunjukkan area dengan tanah atau batuan terbuka tanpa vegetasi, seperti lahan galian aktif, area konstruksi, atau lahan terdegradasi. Nilai BSI rendah (negatif) menunjukkan area bervegetasi lebat. Karena batu kapur berwarna putih/terang dan sangat kontras dengan vegetasi sekitarnya, lahan galian batu kapur di Rembang seharusnya menghasilkan BSI yang cukup tinggi dan khas.</w:t>
      </w:r>
    </w:p>
    <w:p>
      <w:pPr>
        <w:spacing w:after="200" w:line="360"/>
      </w:pPr>
      <w:r>
        <w:t xml:space="preserve">Selain BSI mean (rata-rata nilai BSI seluruh kecamatan), dihitung juga BSI high fraction (fraksi piksel dengan BSI &gt; 0,05) dan limestone ratio (perbandingan band merah terhadap band hijau, lebih tinggi untuk batu kapur). Ketiga indikator ini dihitung per kecamatan per triwulan untuk periode 2017Q2 hingga 2026Q2 menggunakan Google Earth Engine.</w:t>
      </w:r>
    </w:p>
    <w:p>
      <w:pPr>
        <w:pStyle w:val="Heading3"/>
      </w:pPr>
      <w:r>
        <w:t xml:space="preserve">Hasil dan Interpretasi</w:t>
      </w:r>
    </w:p>
    <w:p>
      <w:pPr>
        <w:spacing w:after="200" w:line="360"/>
      </w:pPr>
      <w:r>
        <w:t xml:space="preserve">Korelasi antara BSI dan PDRB Kategori B (Pertambangan dan Penggalian) ADHK Kabupaten Rembang menunjukkan hasil yang moderat namun konsisten: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80"/>
        <w:gridCol w:w="2080"/>
        <w:gridCol w:w="1000"/>
      </w:tblGrid>
      <w:tr>
        <w:tc>
          <w:tcPr>
            <w:tcW w:type="dxa" w:w="42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pPr>
              <w:jc w:val="left"/>
            </w:pPr>
            <w:r>
              <w:rPr>
                <w:b/>
                <w:bCs/>
                <w:color w:val="FFFFFF"/>
                <w:sz w:val="20"/>
                <w:szCs w:val="20"/>
              </w:rPr>
              <w:t xml:space="preserve">Indikator</w:t>
            </w:r>
          </w:p>
        </w:tc>
        <w:tc>
          <w:tcPr>
            <w:tcW w:type="dxa" w:w="20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pPr>
              <w:jc w:val="center"/>
            </w:pPr>
            <w:r>
              <w:rPr>
                <w:b/>
                <w:bCs/>
                <w:color w:val="FFFFFF"/>
                <w:sz w:val="20"/>
                <w:szCs w:val="20"/>
              </w:rPr>
              <w:t xml:space="preserve">Korelasi Level</w:t>
            </w:r>
          </w:p>
        </w:tc>
        <w:tc>
          <w:tcPr>
            <w:tcW w:type="dxa" w:w="20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pPr>
              <w:jc w:val="center"/>
            </w:pPr>
            <w:r>
              <w:rPr>
                <w:b/>
                <w:bCs/>
                <w:color w:val="FFFFFF"/>
                <w:sz w:val="20"/>
                <w:szCs w:val="20"/>
              </w:rPr>
              <w:t xml:space="preserve">Korelasi Growth</w:t>
            </w:r>
          </w:p>
        </w:tc>
        <w:tc>
          <w:tcPr>
            <w:tcW w:type="dxa" w:w="1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pPr>
              <w:jc w:val="center"/>
            </w:pPr>
            <w:r>
              <w:rPr>
                <w:b/>
                <w:bCs/>
                <w:color w:val="FFFFFF"/>
                <w:sz w:val="20"/>
                <w:szCs w:val="20"/>
              </w:rPr>
              <w:t xml:space="preserve">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BSI mean (seluruh kabupaten)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+0,378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+0,378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36</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BSI high fraction (seluruh kabupaten)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+0,316</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+0,325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36</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Limestone ratio (kec. fokus galian)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+0,335</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+0,344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36</w:t>
            </w:r>
          </w:p>
        </w:tc>
      </w:tr>
    </w:tbl>
    <w:p>
      <w:pPr>
        <w:spacing w:after="240" w:before="80"/>
      </w:pPr>
      <w:r>
        <w:rPr>
          <w:i/>
          <w:iCs/>
          <w:color w:val="666666"/>
          <w:sz w:val="18"/>
          <w:szCs w:val="18"/>
        </w:rPr>
        <w:t xml:space="preserve">Tabel L2.1. Korelasi indikator BSI dengan PDRB Pertambangan dan Penggalian ADHK Kabupaten Rembang, 2017Q2–2026Q1.</w:t>
      </w:r>
    </w:p>
    <w:p>
      <w:pPr>
        <w:spacing w:after="200" w:line="360"/>
      </w:pPr>
      <w:r>
        <w:t xml:space="preserve">Korelasi growth sekitar 0,32–0,38 tergolong “lemah hingga sedang” — lebih lemah dari NDBI untuk konstruksi (dibahas berikutnya) namun lebih kuat dari NDWI tanpa pembanding yang tepat. Ketiga indikator menunjukkan arah yang sama dan konsisten (positif), yang menguatkan bahwa BSI memang menangkap sinyal aktivitas galian meski tidak sempurna. Keterbatasan utama: PDRB Kategori B mencakup gabungan batu kapur, pasir, tanah liat, dan mungkin minyak/gas, sehingga sinyal galian C “tercampur” dengan subsektor lainnya.</w:t>
      </w:r>
    </w:p>
    <w:p>
      <w:pPr>
        <w:pStyle w:val="Heading2"/>
      </w:pPr>
      <w:r>
        <w:t xml:space="preserve">L2.2 Tambak Garam — SAR Sentinel-1 dan NDWI</w:t>
      </w:r>
    </w:p>
    <w:p>
      <w:pPr>
        <w:spacing w:after="200" w:line="360"/>
      </w:pPr>
      <w:r>
        <w:t xml:space="preserve">Kabupaten Rembang, terutama Kecamatan Kaliori, merupakan salah satu sentra produksi garam terbesar di Jawa Tengah. Tambak garam di Rembang diusahakan secara tradisional dengan mengandalkan penguapan air laut oleh sinar matahari, sehingga produksi sangat bergantung pada musim: puncak produksi terjadi pada triwulan ketiga (Juli–September, musim kemarau) dan nol pada triwulan pertama (Januari–Maret, musim hujan).</w:t>
      </w:r>
    </w:p>
    <w:p>
      <w:pPr>
        <w:spacing w:after="200" w:line="360"/>
      </w:pPr>
      <w:r>
        <w:t xml:space="preserve">Dua indikator satelit diuji sebagai proksi produksi garam:</w:t>
      </w:r>
    </w:p>
    <w:p>
      <w:pPr>
        <w:pStyle w:val="ListParagraph"/>
        <w:numPr>
          <w:ilvl w:val="0"/>
          <w:numId w:val="2"/>
        </w:numPr>
        <w:spacing w:after="100" w:line="360"/>
      </w:pPr>
      <w:r>
        <w:t xml:space="preserve">NDWI (Normalized Difference Water Index) dari Sentinel-2: mengukur kadar air permukaan. Tambak garam yang terisi air jernih akan menghasilkan NDWI tinggi. Hipotesis awal: NDWI rendah (air sedikit/kering) di area tambak = garam sedang dipanen.</w:t>
      </w:r>
    </w:p>
    <w:p>
      <w:pPr>
        <w:pStyle w:val="ListParagraph"/>
        <w:numPr>
          <w:ilvl w:val="0"/>
          <w:numId w:val="2"/>
        </w:numPr>
        <w:spacing w:after="100" w:line="360"/>
      </w:pPr>
      <w:r>
        <w:t xml:space="preserve">SAR VV dari Sentinel-1: mengukur pantulan gelombang radar dari permukaan. Permukaan air yang sangat tenang (seperti air di petak garam yang sudah mengkristal) menghasilkan backscatter yang sangat rendah karena pantulan bersifat spekuler (kembali tidak ke arah sensor). Nilai SAR VV rendah = permukaan air tenang = tambak aktif dengan kristal garam.</w:t>
      </w:r>
    </w:p>
    <w:p>
      <w:pPr>
        <w:pStyle w:val="Heading3"/>
      </w:pPr>
      <w:r>
        <w:t xml:space="preserve">Tantangan dalam Pemilihan Variabel Pembanding</w:t>
      </w:r>
    </w:p>
    <w:p>
      <w:pPr>
        <w:spacing w:after="200" w:line="360"/>
      </w:pPr>
      <w:r>
        <w:t xml:space="preserve">Pada percobaan pertama, kedua indikator ini dibandingkan dengan PDRB Kategori B (Pertambangan dan Penggalian) ADHK, yang mencakup tidak hanya garam tetapi juga batu kapur, pasir, dan subsektor lainnya. Hasilnya sangat lemah dan tidak konsisten — korelasinya mendekati nol.</w:t>
      </w:r>
    </w:p>
    <w:p>
      <w:pPr>
        <w:spacing w:after="200" w:line="360"/>
      </w:pPr>
      <w:r>
        <w:t xml:space="preserve">Setelah diselidiki lebih lanjut, penyebabnya menjadi jelas: PDRB Kategori B Rembang tidak menunjukkan pola musiman yang jelas antar triwulan (nilai Q1, Q2, Q3, Q4 relatif sama sepanjang tahun), padahal produksi garam sangat musiman. Ini mengkonfirmasi bahwa garam hanya merupakan sebagian kecil dari total Kategori B, yang didominasi oleh galian C (batu kapur, pasir, tanah liat) yang tidak musiman.</w:t>
      </w:r>
    </w:p>
    <w:p>
      <w:pPr>
        <w:pStyle w:val="Heading3"/>
      </w:pPr>
      <w:r>
        <w:t xml:space="preserve">Terobosan: Menggunakan Data Produksi Garam Riil</w:t>
      </w:r>
    </w:p>
    <w:p>
      <w:pPr>
        <w:spacing w:after="200" w:line="360"/>
      </w:pPr>
      <w:r>
        <w:t xml:space="preserve">Solusinya adalah mengganti variabel pembanding dari PDRB B (yang terlalu “campur”) menjadi data produksi garam riil dari Dinas Kelautan dan Perikanan (DKP) Kabupaten Rembang. Data ini tersedia per triwulan untuk periode 2023–2025, menunjukkan pola musiman yang sangat jelas:</w:t>
      </w:r>
    </w:p>
    <w:p>
      <w:pPr>
        <w:pStyle w:val="ListParagraph"/>
        <w:numPr>
          <w:ilvl w:val="0"/>
          <w:numId w:val="2"/>
        </w:numPr>
        <w:spacing w:after="100" w:line="360"/>
      </w:pPr>
      <w:r>
        <w:t xml:space="preserve">Q1 (Januari–Maret): 0 ton — produksi berhenti total karena musim hujan</w:t>
      </w:r>
    </w:p>
    <w:p>
      <w:pPr>
        <w:pStyle w:val="ListParagraph"/>
        <w:numPr>
          <w:ilvl w:val="0"/>
          <w:numId w:val="2"/>
        </w:numPr>
        <w:spacing w:after="100" w:line="360"/>
      </w:pPr>
      <w:r>
        <w:t xml:space="preserve">Q2 (April–Juni): sekitar 1.000–11.500 ton — mulai ada produksi awal</w:t>
      </w:r>
    </w:p>
    <w:p>
      <w:pPr>
        <w:pStyle w:val="ListParagraph"/>
        <w:numPr>
          <w:ilvl w:val="0"/>
          <w:numId w:val="2"/>
        </w:numPr>
        <w:spacing w:after="100" w:line="360"/>
      </w:pPr>
      <w:r>
        <w:t xml:space="preserve">Q3 (Juli–September): sekitar 110.000–120.000 ton — puncak produksi</w:t>
      </w:r>
    </w:p>
    <w:p>
      <w:pPr>
        <w:pStyle w:val="ListParagraph"/>
        <w:numPr>
          <w:ilvl w:val="0"/>
          <w:numId w:val="2"/>
        </w:numPr>
        <w:spacing w:after="100" w:line="360"/>
      </w:pPr>
      <w:r>
        <w:t xml:space="preserve">Q4 (Oktober–Desember): sekitar 60.000 ton — masih tinggi namun mulai turun</w:t>
      </w:r>
    </w:p>
    <w:p>
      <w:pPr>
        <w:spacing w:after="200" w:line="360"/>
      </w:pPr>
      <w:r>
        <w:t xml:space="preserve">Dengan variabel pembanding yang tepat ini, hasil korelasinya berubah drastis: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1860"/>
        <w:gridCol w:w="1000"/>
      </w:tblGrid>
      <w:tr>
        <w:tc>
          <w:tcPr>
            <w:tcW w:type="dxa" w:w="45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pPr>
              <w:jc w:val="left"/>
            </w:pPr>
            <w:r>
              <w:rPr>
                <w:b/>
                <w:bCs/>
                <w:color w:val="FFFFFF"/>
                <w:sz w:val="20"/>
                <w:szCs w:val="20"/>
              </w:rPr>
              <w:t xml:space="preserve">Indikator</w:t>
            </w:r>
          </w:p>
        </w:tc>
        <w:tc>
          <w:tcPr>
            <w:tcW w:type="dxa" w:w="2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pPr>
              <w:jc w:val="center"/>
            </w:pPr>
            <w:r>
              <w:rPr>
                <w:b/>
                <w:bCs/>
                <w:color w:val="FFFFFF"/>
                <w:sz w:val="20"/>
                <w:szCs w:val="20"/>
              </w:rPr>
              <w:t xml:space="preserve">vs PDRB B (campur)</w:t>
            </w:r>
          </w:p>
        </w:tc>
        <w:tc>
          <w:tcPr>
            <w:tcW w:type="dxa" w:w="18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pPr>
              <w:jc w:val="center"/>
            </w:pPr>
            <w:r>
              <w:rPr>
                <w:b/>
                <w:bCs/>
                <w:color w:val="FFFFFF"/>
                <w:sz w:val="20"/>
                <w:szCs w:val="20"/>
              </w:rPr>
              <w:t xml:space="preserve">vs Produksi Garam Riil</w:t>
            </w:r>
          </w:p>
        </w:tc>
        <w:tc>
          <w:tcPr>
            <w:tcW w:type="dxa" w:w="1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pPr>
              <w:jc w:val="center"/>
            </w:pPr>
            <w:r>
              <w:rPr>
                <w:b/>
                <w:bCs/>
                <w:color w:val="FFFFFF"/>
                <w:sz w:val="20"/>
                <w:szCs w:val="20"/>
              </w:rPr>
              <w:t xml:space="preserve">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SAR VV (fokus Kaliori+Rembang+Lasem)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+0,14 (sangat lemah)</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−0,78 (kuat)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11</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NDWI water fraction (fokus tambak)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−0,36 (lemah)</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−0,56 (sedang)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11</w:t>
            </w:r>
          </w:p>
        </w:tc>
      </w:tr>
    </w:tbl>
    <w:p>
      <w:pPr>
        <w:spacing w:after="240" w:before="80"/>
      </w:pPr>
      <w:r>
        <w:rPr>
          <w:i/>
          <w:iCs/>
          <w:color w:val="666666"/>
          <w:sz w:val="18"/>
          <w:szCs w:val="18"/>
        </w:rPr>
        <w:t xml:space="preserve">Tabel L2.2. Perbandingan korelasi indikator tambak garam dengan dua variabel pembanding berbeda.</w:t>
      </w:r>
    </w:p>
    <w:p>
      <w:pPr>
        <w:spacing w:after="200" w:line="360"/>
      </w:pPr>
      <w:r>
        <w:t xml:space="preserve">Korelasi SAR VV −0,78 (negatif kuat) dengan produksi garam riil sangat meyakinkan: semakin rendah nilai SAR VV (permukaan air semakin tenang/garam semakin aktif mengkristal), semakin tinggi produksi garam pada triwulan tersebut. Arah negatif adalah hal yang diharapkan karena SAR VV rendah = aktivitas tambak tinggi.</w:t>
      </w:r>
    </w:p>
    <w:p>
      <w:pPr>
        <w:spacing w:after="200" w:line="360"/>
      </w:pPr>
      <w:r>
        <w:t xml:space="preserve">Temuan ini mengandung pelajaran metodologis penting: pemilihan variabel pembanding yang tepat sama pentingnya dengan pemilihan indikator satelit yang tepat. Dengan variabel pembanding yang salah (PDRB B yang terlalu campur), indikator yang sebenarnya kuat pun akan terlihat tidak berguna. Perbaikan utama yang diperlukan ke depan: data produksi garam DKP yang lebih panjang (idealnya 2017–2024) untuk memperkuat validasi yang saat ini baru mencakup 11 periode (n=11).</w:t>
      </w:r>
    </w:p>
    <w:p>
      <w:pPr>
        <w:pStyle w:val="Heading2"/>
      </w:pPr>
      <w:r>
        <w:t xml:space="preserve">L2.3 Konstruksi — NDBI dan GHSL</w:t>
      </w:r>
    </w:p>
    <w:p>
      <w:pPr>
        <w:spacing w:after="200" w:line="360"/>
      </w:pPr>
      <w:r>
        <w:t xml:space="preserve">Sektor konstruksi (PDRB Kategori F) menjadi sektor dengan temuan yang paling mengejutkan dari seluruh eksplorasi ini. Dua pendekatan berbeda digunakan secara komplementer.</w:t>
      </w:r>
    </w:p>
    <w:p>
      <w:pPr>
        <w:pStyle w:val="Heading3"/>
      </w:pPr>
      <w:r>
        <w:t xml:space="preserve">Pendekatan 1: NDBI (Normalized Difference Built-up Index) dari Sentinel-2</w:t>
      </w:r>
    </w:p>
    <w:p>
      <w:pPr>
        <w:spacing w:after="200" w:line="360"/>
      </w:pPr>
      <w:r>
        <w:t xml:space="preserve">NDBI dihitung sebagai (SWIR1 − NIR) / (SWIR1 + NIR). Nilai positif menunjukkan area terbangun (aspal, beton, atap bangunan), sedangkan nilai negatif menunjukkan vegetasi. NDBI dihitung per kecamatan per triwulan untuk 2017Q2–2026Q2.</w:t>
      </w:r>
    </w:p>
    <w:p>
      <w:pPr>
        <w:spacing w:after="200" w:line="360"/>
      </w:pPr>
      <w:r>
        <w:t xml:space="preserve">Hasilnya sangat mengejutkan — NDBI growth (korelasi antara perubahan NDBI dari satu triwulan ke triwulan berikutnya dengan perubahan PDRB Konstruksi) mencapai +0,72, yang merupakan korelasi tertinggi dari seluruh eksplorasi ini. Jauh lebih tinggi dari NDVI cropland untuk tanaman pangan (0,47), BSI untuk galian C (0,38), atau NTL untuk PDRB total (growth 0,07).</w:t>
      </w:r>
    </w:p>
    <w:p>
      <w:pPr>
        <w:spacing w:after="200" w:line="360"/>
      </w:pPr>
      <w:r>
        <w:t xml:space="preserve">Mengapa NDBI begitu kuat untuk konstruksi? Logikanya cukup langsung: ketika aktivitas konstruksi meningkat, terjadi lebih banyak pengupasan lahan (galian fondasi, penimbunan material), pemasangan atap/aspal, dan pengurangan vegetasi di area yang sedang dibangun — semua menghasilkan sinyal NDBI yang lebih tinggi. Sebaliknya, ketika konstruksi melambat, area berangsur kembali ke kondisi normal. Fluktuasi NDBI ini berkorelasi kuat dengan fluktuasi aktivitas konstruksi yang tercermin dalam PDRB.</w:t>
      </w:r>
    </w:p>
    <w:p>
      <w:pPr>
        <w:pStyle w:val="Heading3"/>
      </w:pPr>
      <w:r>
        <w:t xml:space="preserve">Pendekatan 2: GHSL (Global Human Settlement Layer) dari JRC/Uni Eropa</w:t>
      </w:r>
    </w:p>
    <w:p>
      <w:pPr>
        <w:spacing w:after="200" w:line="360"/>
      </w:pPr>
      <w:r>
        <w:t xml:space="preserve">GHSL adalah dataset yang dikembangkan oleh Joint Research Centre Uni Eropa yang mengukur luas area terbangun (dalam meter persegi) secara global, tersedia setiap 5 tahun dari 1975 hingga 2030. Untuk setiap kecamatan di Kabupaten Rembang, dihitung luas total area terbangun per epoch (2000, 2005, 2010, 2015, 2020, 2025) beserta pertambahannya.</w:t>
      </w:r>
    </w:p>
    <w:p>
      <w:pPr>
        <w:spacing w:after="200" w:line="360"/>
      </w:pPr>
      <w:r>
        <w:t xml:space="preserve">Beberapa temuan menarik dari GHSL:</w:t>
      </w:r>
    </w:p>
    <w:p>
      <w:pPr>
        <w:pStyle w:val="ListParagraph"/>
        <w:numPr>
          <w:ilvl w:val="0"/>
          <w:numId w:val="2"/>
        </w:numPr>
        <w:spacing w:after="100" w:line="360"/>
      </w:pPr>
      <w:r>
        <w:t xml:space="preserve">Kecamatan Rembang (ibu kota kabupaten) memiliki luas area terbangun terbesar (sekitar 3,2 juta m² pada tahun 2000, terus bertambah), namun pertambahan area terbangun per 5 tahun (dalam persentase) justru lebih rendah dibandingkan kecamatan lain karena basis awalnya sudah besar.</w:t>
      </w:r>
    </w:p>
    <w:p>
      <w:pPr>
        <w:pStyle w:val="ListParagraph"/>
        <w:numPr>
          <w:ilvl w:val="0"/>
          <w:numId w:val="2"/>
        </w:numPr>
        <w:spacing w:after="100" w:line="360"/>
      </w:pPr>
      <w:r>
        <w:t xml:space="preserve">Kecamatan Pamotan menunjukkan pertambahan area terbangun terbesar dalam periode 2020–2025 (sekitar 115.570 m², atau 5,44% dari luas terbangun sebelumnya) — hal yang menarik karena Pamotan bukan kecamatan ibu kota, mengindikasikan adanya perkembangan perumahan atau infrastruktur yang signifikan di sana.</w:t>
      </w:r>
    </w:p>
    <w:p>
      <w:pPr>
        <w:pStyle w:val="ListParagraph"/>
        <w:numPr>
          <w:ilvl w:val="0"/>
          <w:numId w:val="2"/>
        </w:numPr>
        <w:spacing w:after="100" w:line="360"/>
      </w:pPr>
      <w:r>
        <w:t xml:space="preserve">Korelasi GHSL level dengan PDRB Konstruksi tahunan sangat tinggi (0,975), namun korelasi growth justru negatif (−0,183) — pola yang sama dengan NTL vs PDRB Total, yaitu keduanya sama-sama naik dari tahun ke tahun sehingga menghasilkan korelasi level yang semu.</w:t>
      </w:r>
    </w:p>
    <w:p>
      <w:pPr>
        <w:spacing w:after="200" w:line="360"/>
      </w:pPr>
      <w:r>
        <w:t xml:space="preserve">GHSL lebih berguna sebagai “peta historis” perkembangan wilayah daripada alat nowcasting. Sebaliknya, NDBI (meskipun lebih “noisy” karena juga menangkap lahan galian dan tanah terbuka) terbukti jauh lebih berguna untuk nowcasting triwulanan.</w:t>
      </w:r>
    </w:p>
    <w:p>
      <w:pPr>
        <w:pStyle w:val="Heading2"/>
      </w:pPr>
      <w:r>
        <w:t xml:space="preserve">L2.4 Ringkasan dan Peringkat Indikator</w:t>
      </w:r>
    </w:p>
    <w:p>
      <w:pPr>
        <w:spacing w:after="200" w:line="360"/>
      </w:pPr>
      <w:r>
        <w:t xml:space="preserve">Tabel berikut merangkum seluruh indikator yang telah dieksplorasi, diurutkan berdasarkan kekuatan korelasi growth (yang paling relevan untuk nowcasting):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400"/>
        <w:gridCol w:w="1400"/>
        <w:gridCol w:w="1560"/>
      </w:tblGrid>
      <w:tr>
        <w:tc>
          <w:tcPr>
            <w:tcW w:type="dxa" w:w="25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pPr>
              <w:jc w:val="left"/>
            </w:pPr>
            <w:r>
              <w:rPr>
                <w:b/>
                <w:bCs/>
                <w:color w:val="FFFFFF"/>
                <w:sz w:val="20"/>
                <w:szCs w:val="20"/>
              </w:rPr>
              <w:t xml:space="preserve">Sektor / Sublapangan</w:t>
            </w:r>
          </w:p>
        </w:tc>
        <w:tc>
          <w:tcPr>
            <w:tcW w:type="dxa" w:w="25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pPr>
              <w:jc w:val="left"/>
            </w:pPr>
            <w:r>
              <w:rPr>
                <w:b/>
                <w:bCs/>
                <w:color w:val="FFFFFF"/>
                <w:sz w:val="20"/>
                <w:szCs w:val="20"/>
              </w:rPr>
              <w:t xml:space="preserve">Indikator Terbaik</w:t>
            </w:r>
          </w:p>
        </w:tc>
        <w:tc>
          <w:tcPr>
            <w:tcW w:type="dxa" w:w="1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pPr>
              <w:jc w:val="center"/>
            </w:pPr>
            <w:r>
              <w:rPr>
                <w:b/>
                <w:bCs/>
                <w:color w:val="FFFFFF"/>
                <w:sz w:val="20"/>
                <w:szCs w:val="20"/>
              </w:rPr>
              <w:t xml:space="preserve">Korelasi Level</w:t>
            </w:r>
          </w:p>
        </w:tc>
        <w:tc>
          <w:tcPr>
            <w:tcW w:type="dxa" w:w="1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pPr>
              <w:jc w:val="center"/>
            </w:pPr>
            <w:r>
              <w:rPr>
                <w:b/>
                <w:bCs/>
                <w:color w:val="FFFFFF"/>
                <w:sz w:val="20"/>
                <w:szCs w:val="20"/>
              </w:rPr>
              <w:t xml:space="preserve">Korelasi Growth</w:t>
            </w:r>
          </w:p>
        </w:tc>
        <w:tc>
          <w:tcPr>
            <w:tcW w:type="dxa" w:w="1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pPr>
              <w:jc w:val="left"/>
            </w:pPr>
            <w:r>
              <w:rPr>
                <w:b/>
                <w:bCs/>
                <w:color w:val="FFFFFF"/>
                <w:sz w:val="20"/>
                <w:szCs w:val="20"/>
              </w:rPr>
              <w:t xml:space="preserve">Catatan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F — Konstruksi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NDBI (Sentinel-2)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+0,15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+0,72 🏆</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Terkuat keseluruhan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 — Tambak Garam (data produksi DKP)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SAR VV Sentinel-1 (fokus tambak)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+0,78*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n/a*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*n=11, korelasi level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A01 — Tanaman Pangan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NDVI cropland-weighted (ESA WorldCover)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+0,39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+0,47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Perlu data KSA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B — Galian C/Batu Kapur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BSI mean (Sentinel-2, kec. fokus)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+0,38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+0,38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PDRB B terlalu campur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A09 — Perikanan Tangkap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GFW fishing hours (AIS)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n/a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Belum diuji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Data representatif baru 2024+</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PDRB Total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NTL rata-rata kabupaten (VIIRS)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+0,86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+0,07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Level kuat tapi spurious</w:t>
            </w:r>
          </w:p>
        </w:tc>
      </w:tr>
    </w:tbl>
    <w:p>
      <w:pPr>
        <w:spacing w:after="240" w:before="80"/>
      </w:pPr>
      <w:r>
        <w:rPr>
          <w:i/>
          <w:iCs/>
          <w:color w:val="666666"/>
          <w:sz w:val="18"/>
          <w:szCs w:val="18"/>
        </w:rPr>
        <w:t xml:space="preserve">Tabel L2.3. Peringkat indikator berdasarkan kekuatan korelasi growth dengan PDRB terkait, Kabupaten Rembang 2017–2026.</w:t>
      </w:r>
    </w:p>
    <w:p>
      <w:pPr>
        <w:spacing w:after="200" w:line="360"/>
      </w:pPr>
      <w:r>
        <w:t xml:space="preserve">Dari tabel di atas, terlihat bahwa NDBI untuk sektor konstruksi adalah indikator yang paling menjanjikan untuk nowcasting triwulanan, diikuti NDVI cropland untuk tanaman pangan. SAR VV untuk tambak garam menunjukkan hasil yang sangat kuat, namun masih memerlukan data yang lebih panjang untuk validasi yang lebih solid. BSI untuk galian C memberikan sinyal yang cukup, namun terbatas oleh fakta bahwa PDRB Kategori B terlalu bercampur dengan berbagai subsektor.</w:t>
      </w:r>
    </w:p>
    <w:p>
      <w:pPr>
        <w:spacing w:after="200" w:line="360"/>
      </w:pPr>
      <w:r>
        <w:t xml:space="preserve">Keseluruhan eksplorasi ini menunjukkan bahwa big data satelit memiliki potensi nyata sebagai pelengkap statistik resmi, dengan catatan bahwa keberhasilan tidak hanya ditentukan oleh “indikator apa yang dipilih” tetapi juga oleh “variabel pembanding apa yang digunakan” dan “bagaimana wilayah yang dihitung dibatasi”. Pilihan-pilihan metodologis ini terbukti lebih menentukan dari semata teknik pengolahan citra satelit itu sendiri.</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8"/>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1F4E7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2026-06-16T07:47:11.896Z</dcterms:created>
  <dcterms:modified xsi:type="dcterms:W3CDTF">2026-06-16T07:47:11.910Z</dcterms:modified>
</cp:coreProperties>
</file>

<file path=docProps/custom.xml><?xml version="1.0" encoding="utf-8"?>
<Properties xmlns="http://schemas.openxmlformats.org/officeDocument/2006/custom-properties" xmlns:vt="http://schemas.openxmlformats.org/officeDocument/2006/docPropsVTypes"/>
</file>