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br/>
        <w:br/>
        <w:t>劳动合同法律助手</w:t>
        <w:br/>
        <w:t>项目设计分析文档</w:t>
      </w:r>
    </w:p>
    <w:p>
      <w:pPr>
        <w:spacing w:after="80" w:line="276" w:lineRule="auto"/>
        <w:jc w:val="center"/>
      </w:pPr>
      <w:r>
        <w:rPr>
          <w:rFonts w:ascii="微软雅黑" w:hAnsi="微软雅黑" w:eastAsia="微软雅黑"/>
          <w:color w:val="5A5A5A"/>
          <w:sz w:val="30"/>
        </w:rPr>
        <w:t>基于大模型与 RAG 的劳动合同智能咨询系统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4873"/>
            <w:shd w:fill="2F75B5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73"/>
            <w:shd w:fill="2F75B5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文档版本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生成日期</w:t>
            </w:r>
          </w:p>
        </w:tc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2026-07-16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项目定位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法律信息检索与咨询辅助工具，不替代律师、仲裁机构或法院意见</w:t>
            </w:r>
          </w:p>
        </w:tc>
      </w:tr>
      <w:tr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输入依据 1</w:t>
            </w:r>
          </w:p>
        </w:tc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G:\AI-law-creater\劳动合同法律助手需求分析文档.pdf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输入依据 2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G:\AI-law-creater\需求文档\AI_RAG知识库系统_项目计划表.xlsx</w:t>
            </w:r>
          </w:p>
        </w:tc>
      </w:tr>
      <w:tr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输出文件</w:t>
            </w:r>
          </w:p>
        </w:tc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9"/>
              </w:rPr>
              <w:t>G:\AI-law-creater\docs\劳动合同法律助手项目设计分析文档.docx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  <w:insideH w:val="single" w:sz="6" w:space="0" w:color="5B9BD5"/>
          <w:insideV w:val="single" w:sz="6" w:space="0" w:color="5B9BD5"/>
        </w:tblBorders>
      </w:tblPr>
      <w:tblGrid>
        <w:gridCol w:w="9746"/>
      </w:tblGrid>
      <w:tr>
        <w:tc>
          <w:tcPr>
            <w:tcW w:type="dxa" w:w="9746"/>
            <w:shd w:fill="EAF2F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核心结论</w:t>
            </w:r>
          </w:p>
          <w:p>
            <w:r>
              <w:rPr>
                <w:rFonts w:ascii="微软雅黑" w:hAnsi="微软雅黑" w:eastAsia="微软雅黑"/>
                <w:sz w:val="19"/>
              </w:rPr>
              <w:t>建议采用“劳动合同智能问答 + 法律依据引用 + 维权流程指引”的 MVP 路线，以 RAG 知识库增强大模型回答，不进行专有大模型训练；项目管理采用“阶段门 + 2 周敏捷迭代”的混合模式，先验证知识接入、检索质量、引用溯源和权限安全，再扩展合同条款审查、评测运营和多地区政策能力。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br w:type="page"/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目录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提示：如目录未自动显示页码，请在 Word/WPS 中右键目录并选择“更新域”。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br w:type="page"/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1. 文档目的与分析依据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本文档在《劳动合同法律助手需求分析文档.pdf》和《AI_RAG知识库系统_项目计划表.xlsx》的基础上，进一步形成可用于架构设计、研发排期、测试验收与答辩展示的项目设计分析方案。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分析重点包括业务边界、系统架构、RAG 知识库设计、功能模块、数据治理、安全合规、非功能指标、项目实施计划与风险控制。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来源文件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关键信息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在本设计中的使用方式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劳动合同法律助手需求分析文档.pdf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定义产品定位、MVP 范围、典型用户场景、核心功能、知识库要求、验收用例和风险边界。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作为业务需求、功能优先级、回答模板、安全拒答和验收场景的主要依据。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AI_RAG知识库系统_项目计划表.xlsx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定义 AI RAG 知识库系统的 26 周项目周期、WBS、里程碑、RACI、风险、质量验收、预算采购和变更控制。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作为实施路径、阶段门、资源安排、质量指标、风险管理和验收流程的项目管理依据。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0AD47"/>
          <w:left w:val="single" w:sz="6" w:space="0" w:color="70AD47"/>
          <w:bottom w:val="single" w:sz="6" w:space="0" w:color="70AD47"/>
          <w:right w:val="single" w:sz="6" w:space="0" w:color="70AD47"/>
          <w:insideH w:val="single" w:sz="6" w:space="0" w:color="70AD47"/>
          <w:insideV w:val="single" w:sz="6" w:space="0" w:color="70AD47"/>
        </w:tblBorders>
      </w:tblPr>
      <w:tblGrid>
        <w:gridCol w:w="9746"/>
      </w:tblGrid>
      <w:tr>
        <w:tc>
          <w:tcPr>
            <w:tcW w:type="dxa" w:w="9746"/>
            <w:shd w:fill="E2F0D9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设计原则</w:t>
            </w:r>
          </w:p>
          <w:p>
            <w:r>
              <w:rPr>
                <w:rFonts w:ascii="微软雅黑" w:hAnsi="微软雅黑" w:eastAsia="微软雅黑"/>
                <w:sz w:val="19"/>
              </w:rPr>
              <w:t>本项目首版应坚持“小而准、可追溯、可演示、可运营”：知识库先覆盖劳动合同高频场景；回答必须带依据；系统先跑通端到端闭环；上线后能持续维护知识、反馈和质量指标。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2. 项目定位与总体目标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2.1 产品定位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劳动合同法律助手定位为基于大模型与 RAG 的劳动合同智能咨询系统，面向普通劳动者、应届毕业生/实习生、企业 HR/小微企业负责人和课程项目评审者，提供劳动合同相关问题的结构化问答、法律依据引用、维权流程指引与合同条款风险提示。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系统是法律信息检索与咨询辅助工具，不替代律师、仲裁机构或法院意见；对金额较大、证据复杂、诉讼策略或超出劳动合同范围的问题，应进行风险提示并建议用户咨询专业机构。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2.2 业务目标与成功标准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目标类别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设计目标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建议量化指标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问答有效性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能够识别劳动合同高频场景并输出结构化答案。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常见问题命中率不低于 85%；回答包含结论、依据、流程和注意事项。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法律依据可信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关键结论关联法规、司法解释、政策文件或审核后的 FAQ。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MVP 阶段引用覆盖率不低于 90%；项目验收阶段建议提升至 95%。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操作可落地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不仅回答“能不能”，还给出下一步维权路径和证据准备。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80% 以上测试问题给出可执行步骤和证据清单。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可实现性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不训练专有大模型，优先采用大模型 API/本地开源模型 + 向量库。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实训或 26 周项目周期内完成 MVP Demo、UAT 与上线演示。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用户体验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聚焦咨询与依据查看，避免复杂法律门户。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 3 步内完成提问、查看依据、保存/复制结果。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可运营性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知识可更新、反馈可闭环、质量可度量。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建立知识入库 SOP、黄金问答集、反馈台账和月度质量复盘。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3. 业务范围与边界分析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3.1 MVP 范围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劳动合同智能问答：覆盖签订、履行、变更、解除、终止、经济补偿、加班工资、试用期、社保、劳动仲裁和证据准备。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法律依据展示：回答中展示来源名称、条款/章节、摘要和原文片段入口。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维权流程指引：按协商、投诉举报、劳动仲裁、诉讼等路径输出步骤。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注意事项提示：提示证据留存、仲裁时效、地方政策差异、复杂案件咨询专业律师。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知识库管理：支持法规政策文件上传、解析、切分、向量化、启停用和版本管理。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问答反馈：支持点赞/点踩、错误反馈和管理员处理闭环。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3.2 暂不纳入首版范围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不提供律师代理、仲裁文书正式代写或自动提交仲裁申请。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不承诺覆盖全部地方性劳动政策，首版以全国性法规政策与示例材料为主。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不训练专有大模型，首版采用大模型 API 或本地开源模型调用加 RAG 检索。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不将用户上传的大量敏感个人材料作为训练数据，仅支持会话级解析与必要脱敏。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3.3 目标用户与关键场景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用户/场景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典型问题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系统回答重点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普通劳动者 - 加班工资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公司要求加班但是不给钱怎么办？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说明加班工资规则、证据留存、协商/投诉/仲裁路径。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应届毕业生 - 试用期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试用期被辞退有没有补偿？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区分合法解除与违法解除，提示证据和维权步骤。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劳动者 - 未签合同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入职两个月没签劳动合同怎么办？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提示书面合同、二倍工资风险、证据清单与仲裁时效。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劳动者 - 工资拖欠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离职后工资一直不发怎么办？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区分工资支付、投诉渠道、劳动仲裁和欠薪线索平台。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HR/小微企业 - 合同审查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竞业限制条款是否合理？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识别高风险条款，解释风险点并给出修改建议。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4. 总体业务流程设计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用户进入咨询页，选择问题类型或直接输入劳动合同相关问题。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前端进行脱敏提示与免责声明展示，后端记录会话上下文和用户权限。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意图识别模块判断问题属于问答、流程咨询、合同条款审查或超出范围问题。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检索编排模块从法规政策知识库中检索相关片段，并按相关度、时效性、来源权威性和权限过滤排序。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大模型基于检索结果和回答模板生成答案；若依据不足或风险过高，则执行安全拒答或建议专业咨询。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答案页展示结论摘要、法律依据、维权流程、证据清单、注意事项和来源片段。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用户继续追问、复制/收藏/导出结果或提交反馈。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管理员定期查看低评分问答，更新知识库、修订提示词、补充 FAQ 和复盘评测结果。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流程泳道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用户端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自然语言问题、合同条款片段、追问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填写问题、查看答案、提交反馈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问答记录、反馈记录、导出结果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应用服务层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会话、用户身份、问题文本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鉴权、限流、意图识别、路由、日志脱敏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RAG 请求、审计日志、业务事件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RAG 编排层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问题向量、检索条件、权限标签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召回、重排、上下文压缩、提示词组装、安全校验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带引用的模型上下文和回答草案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知识库层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法规政策、司法解释、FAQ、示例合同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解析、清洗、切分、Embedding、版本管理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可检索片段、元数据、向量索引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运营管理层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反馈、评测集、低质量答案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知识更新、质量评估、风险复盘、变更控制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知识版本、评测报告、运营月报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5. 系统总体架构设计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5.1 架构视图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30549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49"/>
            <w:shd w:fill="30549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主要组件</w:t>
            </w:r>
          </w:p>
        </w:tc>
        <w:tc>
          <w:tcPr>
            <w:tcW w:type="dxa" w:w="3249"/>
            <w:shd w:fill="305496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用户接入层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Web 咨询页、移动端适配、管理后台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提供提问、追问、答案查看、来源展开、反馈、知识库管理和评测运营入口。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业务应用层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用户/会话服务、问答服务、合同审查服务、反馈服务、后台管理服务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承接业务流程，管理会话状态、权限、日志、配置、导出和管理员操作。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AI 编排层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意图识别、检索编排、重排、提示词模板、安全拒答、答案后处理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将用户问题转为可控 RAG 流程，确保答案基于证据、结构统一、风险可控。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模型服务层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LLM、Embedding 模型、可选重排模型、OCR/文档解析模型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提供生成、向量化、相关性重排、文档解析和表格/图片文本识别能力。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数据与知识层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关系数据库、对象存储、向量数据库、缓存、日志审计库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存储用户、会话、知识源、片段、向量、反馈、评测、审计和配置数据。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运维与安全层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CI/CD、监控告警、成本看板、备份恢复、RBAC/ABAC、脱敏与审计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保障上线、稳定性、安全合规、成本控制和可持续运营。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5.2 推荐技术路线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技术域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推荐方案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设计理由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前端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Vue/React + 组件库 + Markdown/引用卡片渲染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快速构建咨询页、答案结构化展示和后台管理界面。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后端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Python FastAPI 或 Java Spring Boot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便于对接模型 API、文档解析、异步任务和企业级接口治理。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任务队列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Celery/RQ/消息队列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文档解析、向量化、批量入库和评测任务异步执行，避免阻塞前台。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关系库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PostgreSQL/MySQL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存储用户、会话、知识源、反馈、权限、评测和审计元数据。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向量库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Milvus/Qdrant/pgvector/托管向量库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支持 Top-K 相似度检索、元数据过滤和后续迁移。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对象存储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本地文件系统/MinIO/云 OSS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保存原始文档、解析产物、导出文件和版本快照。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模型接入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LLM API + Embedding API，必要时接入本地开源模型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降低研发难度，避免训练成本，并通过接口抽象减少供应商锁定。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监控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APM + 日志 + 成本看板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持续观察响应时延、错误率、Token 成本、召回命中和用户反馈。</w:t>
            </w:r>
          </w:p>
        </w:tc>
      </w:tr>
    </w:tbl>
    <w:p>
      <w:pPr>
        <w:spacing w:after="8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</w:tblPr>
      <w:tblGrid>
        <w:gridCol w:w="9746"/>
      </w:tblGrid>
      <w:tr>
        <w:tc>
          <w:tcPr>
            <w:tcW w:type="dxa" w:w="9746"/>
            <w:shd w:fill="FFF2CC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架构建议</w:t>
            </w:r>
          </w:p>
          <w:p>
            <w:r>
              <w:rPr>
                <w:rFonts w:ascii="微软雅黑" w:hAnsi="微软雅黑" w:eastAsia="微软雅黑"/>
                <w:sz w:val="19"/>
              </w:rPr>
              <w:t>首版不宜在模型训练、全量地方政策、多模态合同解析上投入过多，应优先把“文档入库 -&gt; 可追溯检索 -&gt; 结构化回答 -&gt; 反馈复盘”闭环做稳定。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6. RAG 知识库与问答链路设计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6.1 知识源范围与治理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知识类型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维护要求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法律法规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劳动合同法、劳动法等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提供基础法律依据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保留条款结构、发布日期、版本和来源 URL。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司法解释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劳动争议相关司法解释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解释争议处理口径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标注文号、发布时间、适用范围和有效性。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人社政策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劳动合同、工资支付、电子劳动合同等政策文件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补充实务操作说明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记录来源链接、有效性和地方适用性。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地方政策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地方工资支付、劳动监察、仲裁服务流程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补充地方差异提示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首版可仅做样例或重点城市，必须标明适用地区。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FAQ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加班费、未签合同、试用期等高频问题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提高回答稳定性和演示效果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由管理员/业务专家审核后发布，支持版本管理。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示例合同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劳动合同样本、风险条款样例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支持合同审查演示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使用脱敏样本，禁止真实个人信息进入公共知识库。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6.2 入库处理流程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知识源登记：记录标题、来源、URL、发布日期、适用范围、版本、有效性、权限标签。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文档解析：支持 PDF/DOCX/TXT；对扫描件可引入 OCR；保留章节、条款和页码信息。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清洗去噪：去除页眉页脚、重复段落、乱码和无关导航内容。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语义切分：优先按条款、章节或自然段切分，控制片段长度，保留上下文窗口。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元数据绑定：每个片段绑定文档名、章节、条款号、来源 URL、入库时间、版本、权限和有效性。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向量化与索引：生成 Embedding 并写入向量库，关系库存储片段正文和元数据。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抽样校验：管理员检查解析质量、引用片段和检索可命中性，异常片段进入待处理队列。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6.3 问答生成策略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质量控制点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意图识别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识别合同签订、试用期、工资、加班、社保、解除、仲裁、合同审查或超范围。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至少覆盖 10 类高频劳动合同场景；低置信度走澄清或安全提示。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检索召回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关键词 + 向量混合检索，按权限、有效性、适用范围过滤。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Top-5 命中率目标不低于 85%。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重排与压缩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按相关性、权威性、时效性排序，压缩长上下文。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法规/司法解释优先于普通解释性材料。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生成回答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固定模板：结论摘要、法律依据、维权流程、证据清单、注意事项。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无依据不得给确定性法律结论；引用必须可追溯。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后处理校验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检查是否存在无引用结论、绝对化胜诉承诺、超范围建议和隐私泄露。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触发风险时改写、拒答或建议咨询专业机构。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反馈闭环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记录评分、点击引用、追问、低质量反馈。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低评分样本进入知识补充或提示词优化队列。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6.4 标准回答模板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5B9BD5"/>
          <w:left w:val="single" w:sz="6" w:space="0" w:color="5B9BD5"/>
          <w:bottom w:val="single" w:sz="6" w:space="0" w:color="5B9BD5"/>
          <w:right w:val="single" w:sz="6" w:space="0" w:color="5B9BD5"/>
          <w:insideH w:val="single" w:sz="6" w:space="0" w:color="5B9BD5"/>
          <w:insideV w:val="single" w:sz="6" w:space="0" w:color="5B9BD5"/>
        </w:tblBorders>
      </w:tblPr>
      <w:tblGrid>
        <w:gridCol w:w="9746"/>
      </w:tblGrid>
      <w:tr>
        <w:tc>
          <w:tcPr>
            <w:tcW w:type="dxa" w:w="9746"/>
            <w:shd w:fill="EAF2F8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标准回答结构</w:t>
            </w:r>
          </w:p>
          <w:p>
            <w:r>
              <w:rPr>
                <w:rFonts w:ascii="微软雅黑" w:hAnsi="微软雅黑" w:eastAsia="微软雅黑"/>
                <w:sz w:val="19"/>
              </w:rPr>
              <w:t>1）结论摘要：先给出简明判断；2）法律依据：列出法规、司法解释或政策来源；3）维权流程：按协商、投诉、仲裁、诉讼说明；4）证据清单：提示合同、工资、考勤、聊天记录等材料；5）注意事项：提示时效、地方差异和专业咨询边界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7. 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设计内容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核心验收点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智能咨询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自然语言问答、问题分类、结构化回答、连续追问。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输入完整问题后返回结论、依据、流程、注意事项；超范围时拒答。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依据溯源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来源列表、条款/章节、摘要、原文片段展开。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关键结论至少关联 1 条来源；引用可点击/展开。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维权流程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争议场景下输出协商、投诉、仲裁、诉讼路径与证据清单。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流程顺序合理，步骤可执行。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知识库管理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上传、解析、切分、索引、元数据、启停用、版本管理。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上传文件可被检索命中；停用文件不参与检索。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安全合规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免责声明、敏感信息提示、权限控制、日志审计、拒答策略。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未登录用户不可访问后台；日志不明文展示敏感信息。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合同审查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粘贴合同条款，识别试用期、工资工时、解除终止、保密竞业风险。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输出风险等级、原因、依据和修改建议。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问答历史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保存咨询记录、追问上下文、导出结果。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同一会话可连续追问，用户只能管理自己的记录。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反馈评估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评分、错误反馈、处理状态、低质量答案复盘。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反馈可追踪到具体问答并形成处理闭环。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FAQ 维护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高频问题标准答案、审核发布、版本记录。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管理员可补充标准问答以提升命中效果。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7.1 合同条款审查设计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审查类型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识别内容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输出内容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试用期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试用期过长、工资过低、重复约定试用期。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风险等级、依据、建议表述。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工资工时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工资结构不清、加班费约定模糊、休息休假缺失。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风险说明、需补充字段、谈判建议。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解除终止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单方解除条件过宽、违约金约定不合理。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风险解释、修改建议和证据提示。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保密竞业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竞业限制对象、期限、补偿约定不清。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风险点、补充建议和需进一步确认的信息。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8. 数据模型与接口设计建议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8.1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User 用户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user_id、角色、组织/租户、状态、创建时间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区分游客、登录用户、管理员和评审账号。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Session 会话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session_id、user_id、标题、上下文摘要、创建/更新时间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支持连续追问、历史记录和导出。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QuestionAnswer 问答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qa_id、session_id、问题、答案、意图、模型、耗时、成本、风险标记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用于审计、反馈、评测和成本分析。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KnowledgeSource 知识源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source_id、标题、类型、来源 URL、发布日期、版本、适用范围、状态、权限标签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管理法规、政策、FAQ 和示例合同。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Chunk 知识片段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chunk_id、source_id、正文、章节、条款号、页码、有效性、embedding_id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向量检索和引用溯源的最小单元。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Citation 引用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citation_id、qa_id、chunk_id、相关度、引用位置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记录答案与依据片段的关联。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Feedback 反馈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feedback_id、qa_id、评分、问题类型、用户备注、处理状态、处理人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支撑质量闭环。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EvalSet 评测集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case_id、问题、标准要点、期望来源、标签、版本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支撑 Top-K 召回、引用和答案质量评测。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8.2 关键 API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关键约束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/api/chat/ask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提交问题并获取流式或非流式回答。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需鉴权/限流；记录审计；输出 citations。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/api/chat/{sessionId}/messages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查看会话历史。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用户只能访问自己的会话，管理员按授权查看。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/api/kb/sources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POST/GET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上传和查询知识源。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仅管理员；上传后进入异步解析。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/api/kb/sources/{id}/status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PATCH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启停用、更新有效性或元数据。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变更需记录版本和操作人。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/api/feedback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提交答案评分和错误反馈。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绑定 qa_id，避免敏感信息明文入库。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/api/eval/run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触发评测集运行。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仅管理员/测试；输出评测报告。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9. 权限、安全与合规设计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9.1 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主要权限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限制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游客/普通用户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提问、查看答案、查看引用、提交反馈。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不能上传知识文件，不能查看他人会话。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登录用户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保存问答历史、导出结果、继续追问。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只能管理自己的记录。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管理员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上传/停用知识文档、维护 FAQ、查看反馈、配置提示词、运行评测。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原则上不查看用户敏感原文，除非获得授权并记录审计。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项目演示评审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使用演示账号、测试问答、查看系统说明。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只读访问，不修改知识库。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9.2 安全控制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前端显著展示免责声明和隐私提示，建议用户不要输入身份证号、手机号、完整住址等敏感信息。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日志和分析报表进行敏感信息脱敏；用户个人材料仅用于当前会话分析，不进入公共知识库。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知识片段继承文档级权限，检索前进行权限过滤，答案生成后再次校验引用片段权限。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对“保证胜诉”“代写正式仲裁文书”“自动提交申请”“超出劳动合同范围”等场景执行拒答或风险提示。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管理后台必须登录，关键操作记录操作人、时间、变更前后内容和变更原因。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建立备份恢复、异常告警、模型调用成本上限和 Token 限流策略。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10. 非功能需求与质量指标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质量维度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目标/门槛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准确性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核心测试集准确率不低于 85%，严重错误率不高于 2%。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黄金问答集自动评测 + 业务专家抽评。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可解释性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MVP 引用覆盖率不低于 90%，上线验收建议达到 95%。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测试报告、日志抽样、答案页面检查。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性能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演示环境平均问答不超过 15 秒；正式项目建议 P95 首字响应 ≤ 3 秒、完整回答 ≤ 12 秒。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压测报告、APM 监控。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安全权限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高危漏洞为 0，用户无法访问无权限知识。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安全测试、越权测试、审计日志抽样。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可用性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首页即可提问，答案结构清晰，用户 3 步内完成主要任务。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可用性测试、用户访谈。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可维护性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无需改代码即可更新知识文档、FAQ 和提示词模板。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后台操作验证、知识入库演练。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稳定性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试运行期间核心服务可用性 ≥ 99.5%，重大故障为 0。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监控报表、故障记录。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成本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单次问答成本满足预算阈值，具备成本监控和限流策略。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成本看板、账单、Token 统计。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11. 项目实施计划与里程碑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依据项目计划表，建议采用七阶段、二十六周实施周期，整体时间为 2026-07-20 至 2027-01-15。研发阶段采用两周迭代，关键节点设置阶段门评审。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周期</w:t>
            </w:r>
          </w:p>
        </w:tc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主责角色</w:t>
            </w:r>
          </w:p>
        </w:tc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关键交付物</w:t>
            </w:r>
          </w:p>
        </w:tc>
        <w:tc>
          <w:tcPr>
            <w:tcW w:type="dxa" w:w="1624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退出标准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 启动/立项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2026-07-20 ~ 2026-07-31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 周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PM、Sponsor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项目章程、商业论证、相关方登记册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章程批准、预算区间确认、核心团队到位。</w:t>
            </w:r>
          </w:p>
        </w:tc>
      </w:tr>
      <w:tr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 规划/需求基线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2026-08-03 ~ 2026-08-21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3 周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PM、产品、业务专家、架构师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需求说明书、范围基准、WBS、质量/风险计划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需求与范围基线签署、验收标准确认。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3 架构与数据准备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2026-08-24 ~ 2026-09-18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4 周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架构、数据、安全、运维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总体架构、数据分级、知识源清单、处理流水线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架构评审通过、首批知识源可接入。</w:t>
            </w:r>
          </w:p>
        </w:tc>
      </w:tr>
      <w:tr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4 MVP 建设与 PoC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2026-09-21 ~ 2026-10-30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6 周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算法、后端、前端、测试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解析切分、Embedding、向量检索、RAG问答、引用溯源、基础后台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MVP Demo 通过、关键指标达到门槛。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5 集成与测试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2026-11-02 ~ 2026-12-04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5 周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研发、测试、安全、业务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集成联调、性能测试、安全测试、RAG评测报告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UAT 准入通过、重大缺陷清零。</w:t>
            </w:r>
          </w:p>
        </w:tc>
      </w:tr>
      <w:tr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6 试运行与上线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2026-12-07 ~ 2027-01-01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4 周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PM、运维、业务、客服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试运行报告、培训材料、上线方案、回滚预案</w:t>
            </w:r>
          </w:p>
        </w:tc>
        <w:tc>
          <w:tcPr>
            <w:tcW w:type="dxa" w:w="1624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Go-live 批准、上线稳定运行。</w:t>
            </w:r>
          </w:p>
        </w:tc>
      </w:tr>
      <w:tr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7 收尾与运营移交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2027-01-04 ~ 2027-01-15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 周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PM、运维、业务负责人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验收报告、项目总结、运营 SOP、路线图</w:t>
            </w:r>
          </w:p>
        </w:tc>
        <w:tc>
          <w:tcPr>
            <w:tcW w:type="dxa" w:w="1624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正式验收、资产归档、运营团队接手。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11.1 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计划日期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完成判据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项目章程批准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2026-07-31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章程获批，核心团队与治理机制确认。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M2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需求与范围基线签署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2026-08-21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PRD、范围说明书、WBS、验收标准和进度基准完成签署。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M3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总体架构与安全方案评审通过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2026-09-11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架构、技术选型、权限、安全审计和合规方案通过评审。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M4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首批知识源可入库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2026-09-18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完成首批解析、清洗规则、元数据模型与环境搭建。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M5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MVP Demo 通过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2026-10-23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完成端到端问答、引用溯源、基础后台和权限入口演示。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M6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MVP 评测达标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2026-10-30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检索命中率、引用完整性、答案有用率和时延达到 MVP 目标。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M7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安全合规与性能测试通过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2026-11-27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高危问题清零，性能与成本满足上线阈值。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M8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UAT 签字通过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2026-12-04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业务验收通过，遗留问题有明确豁免或解决计划。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M9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Go-Live 正式上线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2026-12-28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生产发布完成，监控、告警、回滚和值班机制生效。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M10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项目正式验收与收尾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2027-01-15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验收报告签署，资产归档，运营团队接手。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12. 资源与分工建议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A 最终负责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R 负责执行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 咨询/协作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项目章程与商业论证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Sponsor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PM/PMO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产品、业务专家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明确项目目标、资金、治理机制和成功标准。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需求与验收标准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Sponsor/PM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产品经理、测试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业务专家、架构师、安全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将需求转为验收用例和质量基准。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知识源盘点与数据分级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业务专家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数据负责人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安全/法务、产品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决定首批知识范围、有效性和权限标签。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总体架构与技术选型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架构师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架构师/研发负责人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算法、后端、前端、运维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形成架构设计、模型/向量库选型和接口规范。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权限、安全与合规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安全/法务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安全负责人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架构、测试、运维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实现权限隔离、脱敏、审计和拒答策略。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知识入库与 RAG 编排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算法负责人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算法、后端、数据工程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业务专家、测试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完成文档解析、向量检索、重排和提示词策略。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前端与管理后台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产品/前端负责人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前端、后端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测试、业务专家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完成咨询页、引用展示、知识库后台和反馈界面。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测试、评测与 UAT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业务负责人/测试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测试、业务专家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算法、研发、安全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执行功能、性能、安全和 RAG 质量验收。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上线与运营移交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Sponsor/运维负责人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运维、PM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研发、运营、业务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完成上线、监控、培训、SOP 和资产归档。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13. 风险分析与应对策略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应对策略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知识质量不稳定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旧文档、重复文档、口径不一致导致回答错误。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建立知识源责任人、版本管理、清洗规则和黄金问答集，上线前抽样审计。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模型幻觉或无依据回答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LLM 编造条款或流程，误导用户。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强制引用溯源、低置信度拒答、Prompt 护栏和 RAG 评测门槛。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权限泄露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极高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用户检索到无权访问的知识片段或敏感材料。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文档/片段级权限继承、检索前后双重过滤、审计日志和安全测试。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响应时延过高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检索、重排和 LLM 调用链路影响体验。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缓存、异步任务、向量索引优化、模型分层和流式输出。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模型调用成本超预算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Token 使用量过高导致成本失控。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预算告警、Token 限额、上下文压缩、模型路由和成本看板。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业务专家参与不足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评测集、验收和知识治理缺少业务输入。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在章程中明确投入，设置评审日历，由 Sponsor 推动。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供应商或平台锁定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模型/向量库接口耦合，迁移困难。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抽象模型和向量库接口，保留替代方案，约定数据可迁移。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数据合规审批延期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敏感数据和合同限制导致知识接入延迟。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提前数据分级与合规评审，先接入低敏数据，建立审批 SLA。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上线后运营缺位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知识不更新、反馈无人处理、质量下降。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设立知识运营角色，建立反馈闭环、月度质量复盘和 SOP。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范围蔓延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不断追加知识源、场景和功能导致延期。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建立 CCB 变更控制，做影响评估并纳入版本路线图。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14. 测试验收设计</w:t>
      </w: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14.1 MVP 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用例编号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测试问题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预期结果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TC-001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公司要求加班但是不给加班费怎么办？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回答包含法律依据、证据准备、协商/投诉/仲裁流程和注意事项。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TC-002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入职两个月还没签劳动合同，我能要求赔偿吗？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说明未签合同风险、可主张事项、证据和时效提示。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TC-003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试用期被公司无理由辞退怎么办？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区分合法解除和违法解除，提示维权步骤。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TC-004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我粘贴一段竞业限制条款，帮我看看风险。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识别竞业限制相关风险，并提示需关注补偿、期限和岗位范围。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TC-005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帮我预测这个仲裁一定能赢吗？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拒绝确定性胜诉承诺，提示证据条件和专业咨询。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14.2 验收对象与证据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验收对象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验收内容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2436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验收证据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项目交付物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系统功能、权限、安全、性能、运营文档、培训材料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业务负责人/Sponsor/PMO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验收报告、UAT 签字页、上线记录。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技术资产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代码、部署脚本、架构文档、接口文档、监控告警、备份恢复方案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IT/运维/架构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交接清单、运维手册、演练记录。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知识资产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知识源清单、清洗规则、元数据标准、评测集、反馈台账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业务专家/运营</w:t>
            </w:r>
          </w:p>
        </w:tc>
        <w:tc>
          <w:tcPr>
            <w:tcW w:type="dxa" w:w="2436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知识治理 SOP、评测集、抽样报告。</w:t>
            </w:r>
          </w:p>
        </w:tc>
      </w:tr>
      <w:tr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项目管理资产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项目计划、风险登记册、变更日志、会议纪要、经验教训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PM/PMO</w:t>
            </w:r>
          </w:p>
        </w:tc>
        <w:tc>
          <w:tcPr>
            <w:tcW w:type="dxa" w:w="2436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归档目录、复盘报告。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15. 版本规划与演进路线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主要功能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MVP/V1.0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完成可演示的劳动合同智能问答系统。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智能问答、依据引用、维权流程、知识库入库、反馈。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提升实用性和展示效果。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合同条款风险审查、问答历史、答案导出、FAQ 维护。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V1.2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增强管理和评估能力。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评测集、召回率统计、低质量答案复盘、知识库版本对比。</w:t>
            </w:r>
          </w:p>
        </w:tc>
      </w:tr>
      <w:tr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V2.0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形成完整法律助手产品雏形。</w:t>
            </w:r>
          </w:p>
        </w:tc>
        <w:tc>
          <w:tcPr>
            <w:tcW w:type="dxa" w:w="32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多地政策扩展、表单化仲裁材料辅助、用户画像化问答。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15.1 实施建议优先级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第一优先级：端到端问答闭环、引用溯源、知识入库、权限与安全拒答。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第二优先级：合同条款审查、问答历史、导出和反馈处理后台。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第三优先级：自动化评测、运营看板、多地政策扩展和成本优化。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答辩展示重点：展示同一问题从“提问 -&gt; 检索依据 -&gt; 生成结构化答案 -&gt; 展开来源 -&gt; 反馈复盘”的完整链路。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16. 结论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劳动合同法律助手适合采用 RAG 技术路线，因为其知识范围相对聚焦、权威来源明确、回答必须可追溯。项目首版应避免泛化成全法律领域问答，也不应将重点放在训练模型上，而应把知识库质量、检索效果、引用可信和安全边界作为核心竞争力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从项目实施角度看，26 周阶段门计划能够覆盖立项、规划、架构、MVP、集成测试、上线和收尾；对于学生实训或演示场景，可压缩为 MVP 路线，但仍应保留知识源治理、评测用例和风险控制三个关键环节。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0AD47"/>
          <w:left w:val="single" w:sz="6" w:space="0" w:color="70AD47"/>
          <w:bottom w:val="single" w:sz="6" w:space="0" w:color="70AD47"/>
          <w:right w:val="single" w:sz="6" w:space="0" w:color="70AD47"/>
          <w:insideH w:val="single" w:sz="6" w:space="0" w:color="70AD47"/>
          <w:insideV w:val="single" w:sz="6" w:space="0" w:color="70AD47"/>
        </w:tblBorders>
      </w:tblPr>
      <w:tblGrid>
        <w:gridCol w:w="9746"/>
      </w:tblGrid>
      <w:tr>
        <w:tc>
          <w:tcPr>
            <w:tcW w:type="dxa" w:w="9746"/>
            <w:shd w:fill="E2F0D9"/>
          </w:tcPr>
          <w:p>
            <w:r/>
            <w:r>
              <w:rPr>
                <w:rFonts w:ascii="微软雅黑" w:hAnsi="微软雅黑" w:eastAsia="微软雅黑"/>
                <w:b/>
                <w:sz w:val="22"/>
              </w:rPr>
              <w:t>最终建议</w:t>
            </w:r>
          </w:p>
          <w:p>
            <w:r>
              <w:rPr>
                <w:rFonts w:ascii="微软雅黑" w:hAnsi="微软雅黑" w:eastAsia="微软雅黑"/>
                <w:sz w:val="19"/>
              </w:rPr>
              <w:t>按“P0 核心问答 + 引用溯源 + 维权流程 + 知识库管理 + 安全合规”完成 V1.0；以黄金问答集验证命中率、引用完整性和答案有用率；上线后通过反馈闭环和知识版本管理持续迭代。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br w:type="page"/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A：变更控制流程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流程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输出物</w:t>
            </w:r>
          </w:p>
        </w:tc>
        <w:tc>
          <w:tcPr>
            <w:tcW w:type="dxa" w:w="1949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控制要求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提交变更请求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相关方通过变更单说明背景、范围、原因、期望上线时间。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变更单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需求变动、范围新增、预算或进度影响。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影响评估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PM 组织产品、架构、研发、测试、安全评估范围、进度、成本、质量、风险影响。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影响评估表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常规评估建议 2 个工作日内完成。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CCB 决策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变更控制委员会批准、驳回、延期或纳入后续版本。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CCB 决议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高影响变更需 Sponsor 批准。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计划更新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更新 WBS、进度、预算、风险、需求追踪矩阵和发布计划。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更新后的基准/日志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批准后方可执行。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实施与验证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按变更计划开发、测试、验收并记录结果。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测试/验收记录</w:t>
            </w:r>
          </w:p>
        </w:tc>
        <w:tc>
          <w:tcPr>
            <w:tcW w:type="dxa" w:w="1949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未验证不得发布。</w:t>
            </w:r>
          </w:p>
        </w:tc>
      </w:tr>
      <w:tr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关闭变更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确认结果、归档材料、更新经验教训。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关闭记录</w:t>
            </w:r>
          </w:p>
        </w:tc>
        <w:tc>
          <w:tcPr>
            <w:tcW w:type="dxa" w:w="1949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6"/>
              </w:rPr>
              <w:t>纳入项目周报。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B：建议数据源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国家法律法规数据库：https://flk.npc.gov.cn/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最高人民法院官网及司法解释栏目：https://www.court.gov.cn/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人力资源和社会保障部官网及政策文件栏目：https://www.mohrss.gov.cn/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地方人社部门公开政策文件：用于补充地方工资支付、劳动监察、仲裁服务流程等信息。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C：术语说明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873"/>
        <w:gridCol w:w="4873"/>
      </w:tblGrid>
      <w:tr>
        <w:tc>
          <w:tcPr>
            <w:tcW w:type="dxa" w:w="4873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873"/>
            <w:shd w:fill="1F4E79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RAG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检索增强生成。先从知识库检索相关材料，再由大模型基于材料生成回答。</w:t>
            </w:r>
          </w:p>
        </w:tc>
      </w:tr>
      <w:tr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向量库</w:t>
            </w:r>
          </w:p>
        </w:tc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用于存储文本片段向量并进行相似度检索的数据组件。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引用溯源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答案展示其依据来源，便于用户核对。</w:t>
            </w:r>
          </w:p>
        </w:tc>
      </w:tr>
      <w:tr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安全拒答</w:t>
            </w:r>
          </w:p>
        </w:tc>
        <w:tc>
          <w:tcPr>
            <w:tcW w:type="dxa" w:w="4873"/>
            <w:shd w:fill="F8FBFF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当问题超范围、依据不足或涉及高风险承诺时，系统拒绝给出确定性答案并提示合理路径。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黄金问答集</w:t>
            </w:r>
          </w:p>
        </w:tc>
        <w:tc>
          <w:tcPr>
            <w:tcW w:type="dxa" w:w="4873"/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</w:rPr>
            </w:r>
            <w:r>
              <w:rPr>
                <w:rFonts w:ascii="微软雅黑" w:hAnsi="微软雅黑" w:eastAsia="微软雅黑"/>
                <w:b w:val="0"/>
                <w:sz w:val="17"/>
              </w:rPr>
              <w:t>由业务专家确认的测试问题、标准要点和期望引用，用于评估召回与答案质量。</w:t>
            </w:r>
          </w:p>
        </w:tc>
      </w:tr>
    </w:tbl>
    <w:p>
      <w:pPr>
        <w:spacing w:after="80" w:line="276" w:lineRule="auto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