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상  계  통  보  서</w:t>
      </w:r>
    </w:p>
    <w:p>
      <w:pPr>
        <w:spacing w:before="0" w:after="48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(민법 제492조)</w:t>
      </w:r>
    </w:p>
    <w:p>
      <w:pPr>
        <w:pBdr>
          <w:bottom w:val="single" w:color="2D8CFF" w:sz="4" w:space="1"/>
        </w:pBdr>
        <w:spacing w:before="200" w:after="200"/>
      </w:pPr>
    </w:p>
    <w:p>
      <w:pPr>
        <w:spacing w:before="240" w:after="0"/>
      </w:pPr>
    </w:p>
    <w:p>
      <w:pPr>
        <w:spacing w:before="120"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본인 이원재는 뉴린카이로스에이아이 주식회사(이하 "회사")에 대하여 아래와 같이 상계의 의사를 표시합니다.</w:t>
      </w:r>
    </w:p>
    <w:p>
      <w:pPr>
        <w:spacing w:before="240" w:after="0"/>
      </w:pPr>
    </w:p>
    <w:p>
      <w:pPr>
        <w:spacing w:before="120" w:after="120"/>
        <w:jc w:val="left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■ 상계 내용</w:t>
      </w:r>
    </w:p>
    <w:p>
      <w:pPr>
        <w:spacing w:before="80" w:after="0"/>
      </w:pP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600"/>
        <w:gridCol w:w="2106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채권자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내용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금액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자동채권 (소멸)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이원재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회사에 대한 가수금 대여채권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금 9,000,000원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수동채권 (소멸)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뉴린카이로스에이아이
주식회사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신주 인수대금 납입채무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금 9,000,000원</w:t>
            </w:r>
          </w:p>
        </w:tc>
      </w:tr>
    </w:tbl>
    <w:p>
      <w:pPr>
        <w:spacing w:before="240" w:after="0"/>
      </w:pPr>
    </w:p>
    <w:p>
      <w:pPr>
        <w:spacing w:before="120" w:after="120"/>
        <w:jc w:val="left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■ 상계 결과</w:t>
      </w:r>
    </w:p>
    <w:p>
      <w:pPr>
        <w:spacing w:before="80" w:after="0"/>
      </w:pP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0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상계 금액</w:t>
            </w:r>
          </w:p>
        </w:tc>
        <w:tc>
          <w:tcPr>
            <w:tcW w:type="dxa" w:w="5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금 9,000,000원 (구백만원)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발행 신주</w:t>
            </w:r>
          </w:p>
        </w:tc>
        <w:tc>
          <w:tcPr>
            <w:tcW w:type="dxa" w:w="5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90,000주 × 100원 = 금 9,000,000원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증자 후 자본금</w:t>
            </w:r>
          </w:p>
        </w:tc>
        <w:tc>
          <w:tcPr>
            <w:tcW w:type="dxa" w:w="5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금 10,000,000원 (총 100,000주)</w:t>
            </w:r>
          </w:p>
        </w:tc>
      </w:tr>
    </w:tbl>
    <w:p>
      <w:pPr>
        <w:spacing w:before="240" w:after="0"/>
      </w:pPr>
    </w:p>
    <w:p>
      <w:pPr>
        <w:spacing w:before="120" w:after="12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2"/>
          <w:szCs w:val="22"/>
        </w:rPr>
        <w:t xml:space="preserve">본 통보는 민법 제492조에 의하여 양 채권이 대립하고 모두 변제기에 있으므로, 본 통보서가 회사에 도달한 때에 상계의 효력이 발생합니다.</w:t>
      </w:r>
    </w:p>
    <w:p>
      <w:pPr>
        <w:spacing w:before="480" w:after="0"/>
      </w:pPr>
    </w:p>
    <w:p>
      <w:pPr>
        <w:spacing w:before="120" w:after="12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2026년 3월 12일</w:t>
      </w:r>
    </w:p>
    <w:p>
      <w:pPr>
        <w:spacing w:before="200" w:after="0"/>
      </w:pPr>
    </w:p>
    <w:p>
      <w:pPr>
        <w:spacing w:before="120" w:after="12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통  보  인</w:t>
      </w:r>
    </w:p>
    <w:p>
      <w:pPr>
        <w:spacing w:before="80" w:after="0"/>
      </w:pPr>
    </w:p>
    <w:p>
      <w:pPr>
        <w:spacing w:before="120" w:after="12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성  명 : 이원재</w:t>
      </w:r>
    </w:p>
    <w:p>
      <w:pPr>
        <w:spacing w:before="120" w:after="12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주  소 : 서울특별시 강남구 테헤란로77길 11-15, 712호</w:t>
      </w:r>
    </w:p>
    <w:p>
      <w:pPr>
        <w:spacing w:before="80" w:after="0"/>
      </w:pPr>
    </w:p>
    <w:p>
      <w:pPr>
        <w:spacing w:before="80" w:after="4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(인감 날인)</w:t>
      </w:r>
    </w:p>
    <w:p>
      <w:pPr>
        <w:spacing w:before="120" w:after="0"/>
      </w:pPr>
    </w:p>
    <w:p>
      <w:pPr>
        <w:pBdr>
          <w:bottom w:val="single" w:color="2D8CFF" w:sz="4" w:space="1"/>
        </w:pBdr>
        <w:spacing w:before="200" w:after="200"/>
      </w:pPr>
    </w:p>
    <w:p>
      <w:pPr>
        <w:spacing w:before="120" w:after="12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18"/>
          <w:szCs w:val="18"/>
        </w:rPr>
        <w:t xml:space="preserve">※ 법적 근거: 민법 제492조 (상계의 요건), 상법 제421조 (주식인수인의 납입의무)</w:t>
      </w:r>
    </w:p>
    <w:sectPr>
      <w:pgSz w:w="11906" w:h="16838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2026-03-11T23:50:09.437Z</dcterms:created>
  <dcterms:modified xsi:type="dcterms:W3CDTF">2026-03-11T23:50:09.438Z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