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 4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일차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10월 1일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데이터 사전 처리 누락 데이터 처리 : 누락데이터를 찾는 방법으로는 isnull() 메소드와 notnull() 메소드가있다 제거방법은 .dropna() 메소드의 thresh 옵션을 사용하려 제거한다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중복 데이터 처리: duplicated() 메소드를 이용하며 처리하며 중복데이터 제거방법은 drop_duplicates() 메소드가있다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데이터 표준화 및 구간 분활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구간 분할에서 판다스는 get_dummies() 함수를 사용하면 범주형 변수의 모든 값을 각각의 새로운 더미 변수로 변환한다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넘파이 관하여, 및 정규화  시계열 데이터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함수 매핑  시리즈 객체에 apply() 메소드를 사용하면 시리즈의 모든원소를 하나씩 입력하고 함수의 리턴값을 돌려받는다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데이터프레임의 개별 원소에 특정 함수를 매핑하려면 applymap() 메소드를 활용한다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데이터프레임 객체에 apply (axis=0) 메소드를 적용하면 모든 열을 하나씩 분리하여 매핑 함수의 인자로 각 열(시리즈) 가 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데이터프레임 객체에 apply (axis=1) 메소드를 적용하면 데이터 프레임의 각 행을 매핑함수의 인자로 전달한다.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