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1.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 xml:space="preserve">P values are shown in comparison of allele frequencies for the S-LAM discovery cohort and the </w:t>
      </w:r>
      <w:proofErr w:type="spellStart"/>
      <w:r w:rsidR="00B35608">
        <w:rPr>
          <w:rFonts w:ascii="Arial" w:hAnsi="Arial" w:cs="Arial"/>
          <w:sz w:val="24"/>
          <w:szCs w:val="24"/>
        </w:rPr>
        <w:t>COPDGene</w:t>
      </w:r>
      <w:proofErr w:type="spellEnd"/>
      <w:r w:rsidR="00B35608">
        <w:rPr>
          <w:rFonts w:ascii="Arial" w:hAnsi="Arial" w:cs="Arial"/>
          <w:sz w:val="24"/>
          <w:szCs w:val="24"/>
        </w:rPr>
        <w:t xml:space="preserve"> controls.</w:t>
      </w:r>
    </w:p>
    <w:tbl>
      <w:tblPr>
        <w:tblW w:w="589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  <w:gridCol w:w="1531"/>
      </w:tblGrid>
      <w:tr w:rsidR="00B83CF6" w:rsidRPr="00275DFD" w14:paraId="65C93C6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1D54CF20" w14:textId="7DDD22B1" w:rsidR="00B83CF6" w:rsidRPr="00275DFD" w:rsidRDefault="00F75A10" w:rsidP="00F75A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Mapped g</w:t>
            </w:r>
            <w:r w:rsidR="00B83CF6">
              <w:rPr>
                <w:rFonts w:ascii="Arial" w:hAnsi="Arial" w:cs="Arial" w:hint="eastAsia"/>
                <w:sz w:val="24"/>
                <w:szCs w:val="24"/>
              </w:rPr>
              <w:t>ene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D255C59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B83CF6" w:rsidRPr="00275DFD" w14:paraId="37A051F3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206FCCF2" w14:textId="0BBAEA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NR5A2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599ABDC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B83CF6" w:rsidRPr="00275DFD" w14:paraId="29FF3CBA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5E5BD" w14:textId="34D4824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SLC22A23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C161C3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B83CF6" w:rsidRPr="00275DFD" w14:paraId="1BD21A90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AB48E" w14:textId="421C0B1B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LINC01287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4F8B697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B83CF6" w:rsidRPr="00275DFD" w14:paraId="1A3D49B6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A996F" w14:textId="538859A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NEIL2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5CCD84C0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B83CF6" w:rsidRPr="00275DFD" w14:paraId="1B1E4C0E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62CE8" w14:textId="66DA16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ZHX2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3B8D0F71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B83CF6" w:rsidRPr="00275DFD" w14:paraId="54CE191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6D795256" w:rsidR="00B83CF6" w:rsidRPr="00F75A10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  <w:r w:rsidR="00F75A10">
              <w:rPr>
                <w:rFonts w:ascii="Arial" w:hAnsi="Arial" w:cs="Arial" w:hint="eastAsia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2CC3" w14:textId="2DB3C0D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GLIS3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545855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B83CF6" w:rsidRPr="00275DFD" w14:paraId="3ED6975F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E8DE8" w14:textId="2788DACF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 w:hint="eastAsia"/>
                <w:i/>
                <w:sz w:val="24"/>
                <w:szCs w:val="24"/>
              </w:rPr>
              <w:t>CHRNA3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1233DE94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B83CF6" w:rsidRPr="00275DFD" w14:paraId="141D502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B252E5" w14:textId="39DF063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AF064858.3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5CC6FBAF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603CD5C4" w14:textId="77777777" w:rsidR="00A30019" w:rsidRDefault="00A3001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</w:p>
    <w:p w14:paraId="6258B05D" w14:textId="16218F65" w:rsidR="00F75A10" w:rsidRPr="00B7675D" w:rsidRDefault="00F75A10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B7675D">
        <w:rPr>
          <w:rFonts w:ascii="Arial" w:hAnsi="Arial" w:cs="Arial" w:hint="eastAsia"/>
          <w:sz w:val="24"/>
          <w:szCs w:val="24"/>
          <w:vertAlign w:val="superscript"/>
        </w:rPr>
        <w:t>*</w:t>
      </w:r>
      <w:r w:rsidR="00B7675D" w:rsidRPr="00B7675D">
        <w:rPr>
          <w:rFonts w:ascii="Arial" w:hAnsi="Arial" w:cs="Arial" w:hint="eastAsia"/>
          <w:sz w:val="24"/>
          <w:szCs w:val="24"/>
        </w:rPr>
        <w:t xml:space="preserve"> </w:t>
      </w:r>
      <w:r w:rsidR="00B7675D" w:rsidRPr="00B7675D">
        <w:rPr>
          <w:rFonts w:ascii="Arial" w:hAnsi="Arial" w:cs="Arial"/>
          <w:sz w:val="24"/>
          <w:szCs w:val="24"/>
        </w:rPr>
        <w:t>rs10491551 is included due to its high correlation with rs12348139 in the GWAS catalogue (r</w:t>
      </w:r>
      <w:r w:rsidR="00B7675D" w:rsidRPr="00B7675D">
        <w:rPr>
          <w:rFonts w:ascii="Arial" w:hAnsi="Arial" w:cs="Arial"/>
          <w:sz w:val="24"/>
          <w:szCs w:val="24"/>
          <w:vertAlign w:val="superscript"/>
        </w:rPr>
        <w:t>2</w:t>
      </w:r>
      <w:r w:rsidR="00B7675D" w:rsidRPr="00B7675D">
        <w:rPr>
          <w:rFonts w:ascii="Arial" w:hAnsi="Arial" w:cs="Arial"/>
          <w:sz w:val="24"/>
          <w:szCs w:val="24"/>
        </w:rPr>
        <w:t xml:space="preserve"> = 1).</w:t>
      </w:r>
    </w:p>
    <w:p w14:paraId="6DA2DAAC" w14:textId="77777777" w:rsidR="00F75A10" w:rsidRDefault="00F75A1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69FB6D74" w:rsidR="007F2AEF" w:rsidRPr="00555172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555172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 w:rsidRPr="00555172">
        <w:rPr>
          <w:rFonts w:ascii="Arial" w:hAnsi="Arial" w:cs="Arial"/>
          <w:b/>
          <w:sz w:val="24"/>
          <w:szCs w:val="24"/>
        </w:rPr>
        <w:t>3</w:t>
      </w:r>
      <w:r w:rsidRPr="00555172">
        <w:rPr>
          <w:rFonts w:ascii="Arial" w:hAnsi="Arial" w:cs="Arial"/>
          <w:b/>
          <w:sz w:val="24"/>
          <w:szCs w:val="24"/>
        </w:rPr>
        <w:t xml:space="preserve">. 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Minor allele frequencies for SNPs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rs4544201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rs2006950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in multiple populations.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63B09C31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1FC5F0DB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4BEBE03B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Multi-Ethn</w:t>
      </w:r>
      <w:r w:rsidR="00C100B4">
        <w:rPr>
          <w:rFonts w:ascii="Arial" w:hAnsi="Arial" w:cs="Arial"/>
          <w:color w:val="000000"/>
          <w:sz w:val="22"/>
          <w:shd w:val="clear" w:color="auto" w:fill="FFFFFF"/>
        </w:rPr>
        <w:t xml:space="preserve">ic Study of Atherosclerosis. </w:t>
      </w:r>
      <w:r w:rsidR="00C100B4">
        <w:rPr>
          <w:rFonts w:ascii="Arial" w:hAnsi="Arial" w:cs="Arial" w:hint="eastAsia"/>
          <w:color w:val="000000"/>
          <w:sz w:val="22"/>
          <w:shd w:val="clear" w:color="auto" w:fill="FFFFFF"/>
        </w:rPr>
        <w:t>H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ispanic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408598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Pr="00275DFD">
        <w:rPr>
          <w:rFonts w:ascii="Arial" w:hAnsi="Arial" w:cs="Arial"/>
          <w:sz w:val="24"/>
          <w:szCs w:val="24"/>
        </w:rPr>
        <w:t xml:space="preserve">PICS analysis to identify probable causal SNPs in the </w:t>
      </w:r>
      <w:proofErr w:type="spellStart"/>
      <w:r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r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1F1B78" w:rsidRPr="00275DFD" w14:paraId="1EC1E063" w14:textId="77777777" w:rsidTr="00B83CF6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4F5E50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04F99D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SNP</w:t>
            </w:r>
            <w:r w:rsidRPr="00275DFD">
              <w:rPr>
                <w:rFonts w:ascii="Arial" w:eastAsia="Malgun Gothic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8CEFD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DDB46F" w14:textId="77777777" w:rsidR="001F1B78" w:rsidRPr="00275DFD" w:rsidRDefault="001F1B78" w:rsidP="00B83CF6">
            <w:pPr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F60051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Malgun Gothic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1B09D2B" w14:textId="77777777" w:rsidR="001F1B78" w:rsidRPr="00275DFD" w:rsidRDefault="000111CF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Malgun Gothic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Malgun Gothic" w:hAnsi="Cambria Math" w:cs="Arial"/>
                      <w:szCs w:val="20"/>
                    </w:rPr>
                    <m:t>2</m:t>
                  </m:r>
                </m:sup>
              </m:sSup>
            </m:oMath>
            <w:r w:rsidR="001F1B78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1F8A7BF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PICS</w:t>
            </w:r>
            <w:r w:rsidRPr="00275DFD">
              <w:rPr>
                <w:rFonts w:ascii="Arial" w:eastAsia="Malgun Gothic" w:hAnsi="Arial" w:cs="Times New Roman"/>
                <w:szCs w:val="20"/>
              </w:rPr>
              <w:br/>
              <w:t>probability</w:t>
            </w:r>
          </w:p>
        </w:tc>
      </w:tr>
      <w:tr w:rsidR="002A523B" w:rsidRPr="00275DFD" w14:paraId="47DE70B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C9F7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382CC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71A18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2A89F2" w14:textId="1A4E95C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  <w:highlight w:val="yellow"/>
              </w:rPr>
              <w:t>1.322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  <w:highlight w:val="yellow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  <w:highlight w:val="yellow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highlight w:val="yellow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7</w:t>
            </w:r>
            <w:commentRangeStart w:id="0"/>
            <w:commentRangeEnd w:id="0"/>
            <w:r w:rsidRPr="002A523B">
              <w:rPr>
                <w:rStyle w:val="CommentReference"/>
                <w:sz w:val="22"/>
                <w:szCs w:val="22"/>
              </w:rPr>
              <w:commentReference w:id="0"/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DFAB9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69E7F9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9082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0.6485</w:t>
            </w:r>
          </w:p>
        </w:tc>
      </w:tr>
      <w:tr w:rsidR="002A523B" w:rsidRPr="00275DFD" w14:paraId="35199DA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9695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AECE0D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793EB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68B4D3" w14:textId="0A34041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2.741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5EDC6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D805F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36A6E6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0.0352</w:t>
            </w:r>
          </w:p>
        </w:tc>
      </w:tr>
      <w:tr w:rsidR="002A523B" w:rsidRPr="00275DFD" w14:paraId="2E22030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C14F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17B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82428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3EDAA8" w14:textId="72E6322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8573FE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63BC88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88B8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0.0290</w:t>
            </w:r>
          </w:p>
        </w:tc>
      </w:tr>
      <w:tr w:rsidR="002A523B" w:rsidRPr="00275DFD" w14:paraId="3ECDBBA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9DA8A7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FDF0A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06548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E6278C" w14:textId="3F3FB86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87F1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34A002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8F44A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0.0272</w:t>
            </w:r>
          </w:p>
        </w:tc>
      </w:tr>
      <w:tr w:rsidR="002A523B" w:rsidRPr="00275DFD" w14:paraId="6F074BE6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A47DF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820C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2A6A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053FC89" w14:textId="1580E28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10BB4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132E2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DE524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0.0271</w:t>
            </w:r>
          </w:p>
        </w:tc>
      </w:tr>
      <w:tr w:rsidR="002A523B" w:rsidRPr="00275DFD" w14:paraId="53284BCF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5F7BC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F9F8E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CEED3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6E55E2" w14:textId="286FC2C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3E173D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2647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687CF4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0.0239</w:t>
            </w:r>
          </w:p>
        </w:tc>
      </w:tr>
      <w:tr w:rsidR="002A523B" w:rsidRPr="00275DFD" w14:paraId="5B8368F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F11C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E679A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3D512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3AFE39" w14:textId="2B5BA42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237961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85D1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CFE4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0.0172</w:t>
            </w:r>
          </w:p>
        </w:tc>
      </w:tr>
      <w:tr w:rsidR="002A523B" w:rsidRPr="00275DFD" w14:paraId="7F498A2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5F33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412F0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B5EF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74729" w14:textId="4DCABE3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Malgun Gothic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531CE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DB5A0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1A480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586AE70B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451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3E20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37FFD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2D0652" w14:textId="3163881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5844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73816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C6A31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67DC43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2E745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3274F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FBEF5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CA4B88" w14:textId="3FCADEF6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C0794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F936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A2AAC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9AF1D5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1DC85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F3FF8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29F667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2ABD72" w14:textId="2DD2A128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B28C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EC75B7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10C8DF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0.0151</w:t>
            </w:r>
          </w:p>
        </w:tc>
      </w:tr>
      <w:tr w:rsidR="002A523B" w:rsidRPr="00275DFD" w14:paraId="300432F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0465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A649A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64EEC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2910FA" w14:textId="4C7627D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1.250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7D01A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B4BA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67B7D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0.0143</w:t>
            </w:r>
          </w:p>
        </w:tc>
      </w:tr>
      <w:tr w:rsidR="001F1B78" w:rsidRPr="00275DFD" w14:paraId="00C45CCD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C23AC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AD1A3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D2C8C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6E5C2E" w14:textId="3EE068BF" w:rsidR="001F1B78" w:rsidRPr="002A523B" w:rsidRDefault="002A523B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kern w:val="0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="001F1B78" w:rsidRPr="002A523B">
              <w:rPr>
                <w:rFonts w:ascii="Arial" w:hAnsi="Arial" w:cs="Arial"/>
                <w:kern w:val="0"/>
                <w:sz w:val="22"/>
              </w:rPr>
              <w:t>10</w:t>
            </w:r>
            <w:r w:rsidR="001F1B78" w:rsidRPr="002A523B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="001F1B78" w:rsidRPr="002A523B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D3264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705C4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907A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0.0142</w:t>
            </w:r>
          </w:p>
        </w:tc>
      </w:tr>
      <w:tr w:rsidR="002A523B" w:rsidRPr="00275DFD" w14:paraId="69A898B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828D2C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2AFF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A702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1FE980" w14:textId="669D7A8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Malgun Gothic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E4DD2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9E639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5F576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0.0141</w:t>
            </w:r>
          </w:p>
        </w:tc>
      </w:tr>
      <w:tr w:rsidR="002A523B" w:rsidRPr="00275DFD" w14:paraId="4D032DB8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F80C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DF18C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B774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D32A3" w14:textId="3FC88DC9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8C4C6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5C570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88262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0.0125</w:t>
            </w:r>
          </w:p>
        </w:tc>
      </w:tr>
      <w:tr w:rsidR="002A523B" w:rsidRPr="00275DFD" w14:paraId="779BC03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FDD9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9519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908671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677627" w14:textId="5BDC29CA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62CBB1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12440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C8EF9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0.0124</w:t>
            </w:r>
          </w:p>
        </w:tc>
      </w:tr>
      <w:tr w:rsidR="002A523B" w:rsidRPr="00275DFD" w14:paraId="6CABEEF0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A6B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F6B060F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D4514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73E025C" w14:textId="1F9E1B7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ED2B6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A81B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12C4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0.0108</w:t>
            </w:r>
          </w:p>
        </w:tc>
      </w:tr>
    </w:tbl>
    <w:p w14:paraId="1AFA5CE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11CB038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Definition of abbreviations: CHR = Chromosome; POS = SNP Position according to NCBI genome build 37 (hg19); CLR = Conditional Logistic Regression.</w:t>
      </w:r>
    </w:p>
    <w:p w14:paraId="3453245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, </w:t>
      </w:r>
      <w:r>
        <w:rPr>
          <w:rStyle w:val="CommentReference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the </w:t>
      </w:r>
      <w:r>
        <w:rPr>
          <w:rStyle w:val="CommentReference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74A4FBD5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where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proofErr w:type="spellStart"/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>retical</w:t>
      </w:r>
      <w:proofErr w:type="spellEnd"/>
      <w:r w:rsidRPr="00275DFD">
        <w:rPr>
          <w:rFonts w:ascii="Arial" w:hAnsi="Arial" w:cs="Arial" w:hint="eastAsia"/>
          <w:sz w:val="24"/>
          <w:szCs w:val="24"/>
        </w:rPr>
        <w:t xml:space="preserve">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785E145C" w14:textId="77777777" w:rsidR="001F1B78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4C400289" w14:textId="77777777" w:rsidR="001F1B78" w:rsidRDefault="001F1B78" w:rsidP="001F1B7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8DD016" w14:textId="37ACBBBA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 TCGA tumor abbreviations</w:t>
      </w:r>
    </w:p>
    <w:tbl>
      <w:tblPr>
        <w:tblStyle w:val="TableGri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Uterine Carcinosarcoma</w:t>
            </w:r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Chromophobe</w:t>
            </w:r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Pheochromocytoma and Paraganglioma</w:t>
            </w:r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>Glioblastoma Multiforme</w:t>
            </w:r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Cervical Squamous Cell Carcinoma and Endocervical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AF954AE" w14:textId="51CC4526" w:rsidR="009A00B0" w:rsidRPr="009A00B0" w:rsidRDefault="009A00B0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 xml:space="preserve">Table </w:t>
      </w:r>
      <w:r>
        <w:rPr>
          <w:rFonts w:ascii="Arial" w:eastAsia="Malgun Gothic" w:hAnsi="Arial" w:cs="Arial" w:hint="eastAsia"/>
          <w:b/>
          <w:kern w:val="0"/>
          <w:sz w:val="24"/>
          <w:szCs w:val="24"/>
        </w:rPr>
        <w:t>6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>.</w:t>
      </w:r>
      <w:r>
        <w:rPr>
          <w:rFonts w:ascii="Arial" w:eastAsia="Malgun Gothic" w:hAnsi="Arial" w:cs="Arial" w:hint="eastAsia"/>
          <w:b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Malgun Gothic" w:hAnsi="Arial" w:cs="Arial" w:hint="eastAsia"/>
          <w:b/>
          <w:kern w:val="0"/>
          <w:sz w:val="24"/>
          <w:szCs w:val="24"/>
        </w:rPr>
        <w:t>Unconditioanl</w:t>
      </w:r>
      <w:proofErr w:type="spellEnd"/>
      <w:r>
        <w:rPr>
          <w:rFonts w:ascii="Arial" w:eastAsia="Malgun Gothic" w:hAnsi="Arial" w:cs="Arial" w:hint="eastAsia"/>
          <w:b/>
          <w:kern w:val="0"/>
          <w:sz w:val="24"/>
          <w:szCs w:val="24"/>
        </w:rPr>
        <w:t xml:space="preserve"> logistic regression results for genome-wide significant SNPs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 xml:space="preserve">. </w:t>
      </w:r>
      <w:r w:rsidR="00042CA6">
        <w:rPr>
          <w:rFonts w:ascii="Arial" w:eastAsia="Malgun Gothic" w:hAnsi="Arial" w:cs="Arial" w:hint="eastAsia"/>
          <w:kern w:val="0"/>
          <w:sz w:val="24"/>
          <w:szCs w:val="24"/>
        </w:rPr>
        <w:t>We performed unconditional logistic regression using 479 cases and 1,261 controls for rs4544201 and rs2006950. Two PC scores corresponding two greatest eigenvalues and age were included as covariates.</w:t>
      </w:r>
    </w:p>
    <w:tbl>
      <w:tblPr>
        <w:tblW w:w="73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2160"/>
        <w:gridCol w:w="2160"/>
      </w:tblGrid>
      <w:tr w:rsidR="009A00B0" w:rsidRPr="009A00B0" w14:paraId="3A813D69" w14:textId="77777777" w:rsidTr="009A00B0">
        <w:trPr>
          <w:trHeight w:val="373"/>
          <w:jc w:val="center"/>
        </w:trPr>
        <w:tc>
          <w:tcPr>
            <w:tcW w:w="30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32904C" w14:textId="77777777" w:rsidR="009A00B0" w:rsidRPr="009A00B0" w:rsidRDefault="009A00B0" w:rsidP="009A00B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Gulim" w:hAnsi="Calibri"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D67B7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color w:val="000000"/>
                <w:kern w:val="24"/>
                <w:sz w:val="24"/>
                <w:szCs w:val="24"/>
              </w:rPr>
              <w:t>rs4544201</w:t>
            </w: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4B657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color w:val="000000"/>
                <w:kern w:val="24"/>
                <w:sz w:val="24"/>
                <w:szCs w:val="24"/>
              </w:rPr>
              <w:t>rs2006950</w:t>
            </w:r>
          </w:p>
        </w:tc>
      </w:tr>
      <w:tr w:rsidR="009A00B0" w:rsidRPr="009A00B0" w14:paraId="444B739C" w14:textId="77777777" w:rsidTr="009A00B0">
        <w:trPr>
          <w:jc w:val="center"/>
        </w:trPr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1DA643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Chromosome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005E6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6F0CD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</w:tr>
      <w:tr w:rsidR="009A00B0" w:rsidRPr="009A00B0" w14:paraId="091BB388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9EFEA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SNP position (hg19)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9C952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96167827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13BBE2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96179390</w:t>
            </w:r>
          </w:p>
        </w:tc>
      </w:tr>
      <w:tr w:rsidR="009A00B0" w:rsidRPr="009A00B0" w14:paraId="783FE671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C3278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/ Major alleles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CF0AB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DB686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</w:tr>
      <w:tr w:rsidR="009A00B0" w:rsidRPr="009A00B0" w14:paraId="13FD3FBC" w14:textId="77777777" w:rsidTr="009A00B0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786666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allele frequency</w:t>
            </w:r>
          </w:p>
        </w:tc>
      </w:tr>
      <w:tr w:rsidR="009A00B0" w:rsidRPr="009A00B0" w14:paraId="783ECF95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82B941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09E80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0.1655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17204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0.1420</w:t>
            </w:r>
          </w:p>
        </w:tc>
      </w:tr>
      <w:tr w:rsidR="009A00B0" w:rsidRPr="009A00B0" w14:paraId="6AAB2535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AE8E61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98CD77" w14:textId="2AF36CD5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</w:t>
            </w:r>
            <w:r w:rsidR="00F33BB8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2742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0F5134" w14:textId="4E54528F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</w:t>
            </w:r>
            <w:r w:rsidR="00F33BB8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2546</w:t>
            </w:r>
          </w:p>
        </w:tc>
      </w:tr>
      <w:tr w:rsidR="009A00B0" w:rsidRPr="009A00B0" w14:paraId="43451345" w14:textId="77777777" w:rsidTr="009A00B0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BF62F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 xml:space="preserve">Genotype counts </w:t>
            </w: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br/>
              <w:t>(AA / AG / GG / Missing)</w:t>
            </w:r>
          </w:p>
        </w:tc>
      </w:tr>
      <w:tr w:rsidR="009A00B0" w:rsidRPr="009A00B0" w14:paraId="5029DBAA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0120F9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5AC14E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16 / 108 / 299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B6A6CD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11 / 99 / 316 / 0</w:t>
            </w:r>
          </w:p>
        </w:tc>
      </w:tr>
      <w:tr w:rsidR="009A00B0" w:rsidRPr="009A00B0" w14:paraId="02D35702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DCF6C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F31677" w14:textId="018D21CA" w:rsidR="009A00B0" w:rsidRPr="009A00B0" w:rsidRDefault="00F33BB8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88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514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656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B1B0AA" w14:textId="019C1422" w:rsidR="009A00B0" w:rsidRPr="009A00B0" w:rsidRDefault="00F33BB8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84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 w:rsidR="00BF7A7B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474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 w:rsidR="00BF7A7B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703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0</w:t>
            </w:r>
          </w:p>
        </w:tc>
      </w:tr>
      <w:tr w:rsidR="009A00B0" w:rsidRPr="009A00B0" w14:paraId="725B7560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2AACD0" w14:textId="0AA386E8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 xml:space="preserve">LR </w:t>
            </w:r>
            <w:proofErr w:type="spellStart"/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>restuls</w:t>
            </w:r>
            <w:proofErr w:type="spellEnd"/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3455CB" w14:textId="4454F8E0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CC295B" w14:textId="5F02A442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</w:p>
        </w:tc>
      </w:tr>
      <w:tr w:rsidR="009A00B0" w:rsidRPr="009A00B0" w14:paraId="3C6D8169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B2E49A" w14:textId="3E7B1845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 xml:space="preserve"> Odds ratio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F8C409" w14:textId="6689EE2B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0.5</w:t>
            </w:r>
            <w:r w:rsidR="00EB3281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728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8549D0" w14:textId="1BE3F0DF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0.</w:t>
            </w:r>
            <w:r w:rsidR="00EB3281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5152</w:t>
            </w:r>
          </w:p>
        </w:tc>
      </w:tr>
      <w:tr w:rsidR="009A00B0" w:rsidRPr="009A00B0" w14:paraId="116485AB" w14:textId="77777777" w:rsidTr="009A00B0">
        <w:trPr>
          <w:jc w:val="center"/>
        </w:trPr>
        <w:tc>
          <w:tcPr>
            <w:tcW w:w="30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2BEB30" w14:textId="1E799FD3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P-value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EA469C" w14:textId="2A64133E" w:rsidR="009A00B0" w:rsidRPr="009A00B0" w:rsidRDefault="00EB3281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sz w:val="24"/>
                <w:szCs w:val="24"/>
              </w:rPr>
              <w:t>5.00</w:t>
            </w:r>
            <w:r w:rsidR="009A00B0"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×10</w:t>
            </w:r>
            <w:r w:rsidR="009A00B0" w:rsidRPr="009A00B0">
              <w:rPr>
                <w:rFonts w:ascii="Arial" w:eastAsia="Gulim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A3B506" w14:textId="36671C5D" w:rsidR="009A00B0" w:rsidRPr="009A00B0" w:rsidRDefault="00EB3281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sz w:val="24"/>
                <w:szCs w:val="24"/>
              </w:rPr>
              <w:t>1.23</w:t>
            </w:r>
            <w:r w:rsidR="009A00B0"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×10</w:t>
            </w:r>
            <w:r w:rsidR="009A00B0" w:rsidRPr="009A00B0">
              <w:rPr>
                <w:rFonts w:ascii="Arial" w:eastAsia="Gulim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-8</w:t>
            </w:r>
          </w:p>
        </w:tc>
      </w:tr>
    </w:tbl>
    <w:p w14:paraId="5868A678" w14:textId="77777777" w:rsidR="009A00B0" w:rsidRDefault="009A00B0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</w:p>
    <w:p w14:paraId="6B4B8793" w14:textId="01C2F2A4" w:rsidR="00042CA6" w:rsidRPr="009A00B0" w:rsidRDefault="00042CA6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  <w:r w:rsidRPr="00042CA6">
        <w:rPr>
          <w:rFonts w:ascii="Arial" w:eastAsia="Malgun Gothic" w:hAnsi="Arial" w:cs="Arial"/>
          <w:kern w:val="0"/>
          <w:sz w:val="24"/>
          <w:szCs w:val="24"/>
        </w:rPr>
        <w:t>Definition of abbreviations</w:t>
      </w:r>
      <w:r>
        <w:rPr>
          <w:rFonts w:ascii="Arial" w:eastAsia="Malgun Gothic" w:hAnsi="Arial" w:cs="Arial" w:hint="eastAsia"/>
          <w:kern w:val="0"/>
          <w:sz w:val="24"/>
          <w:szCs w:val="24"/>
        </w:rPr>
        <w:t>: LR = Unconditional logistic regression</w:t>
      </w:r>
    </w:p>
    <w:p w14:paraId="442770D3" w14:textId="77777777" w:rsidR="009A00B0" w:rsidRDefault="009A00B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BFDD6D5" w14:textId="77777777" w:rsidR="009A00B0" w:rsidRDefault="009A00B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CBA729D" w14:textId="3F302AEE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 xml:space="preserve">1. </w:t>
      </w:r>
      <w:r w:rsidR="00797A04">
        <w:rPr>
          <w:rFonts w:ascii="Arial" w:hAnsi="Arial" w:cs="Arial" w:hint="eastAsia"/>
          <w:b/>
          <w:sz w:val="24"/>
          <w:szCs w:val="24"/>
        </w:rPr>
        <w:t xml:space="preserve">Genomic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09BB1116" w:rsidR="0079701B" w:rsidRPr="00275DFD" w:rsidRDefault="006972A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88B395A" wp14:editId="19D0BCD3">
            <wp:extent cx="5745480" cy="574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p1_np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4368A3EA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663F56">
        <w:rPr>
          <w:rFonts w:ascii="Arial" w:hAnsi="Arial" w:cs="Arial"/>
          <w:b/>
          <w:sz w:val="24"/>
          <w:szCs w:val="24"/>
        </w:rPr>
        <w:t>Scatter</w:t>
      </w:r>
      <w:r w:rsidR="00E50579" w:rsidRPr="00275DFD">
        <w:rPr>
          <w:rFonts w:ascii="Arial" w:hAnsi="Arial" w:cs="Arial"/>
          <w:b/>
          <w:sz w:val="24"/>
          <w:szCs w:val="24"/>
        </w:rPr>
        <w:t xml:space="preserve"> plot</w:t>
      </w:r>
      <w:r w:rsidR="00663F56">
        <w:rPr>
          <w:rFonts w:ascii="Arial" w:hAnsi="Arial" w:cs="Arial"/>
          <w:b/>
          <w:sz w:val="24"/>
          <w:szCs w:val="24"/>
        </w:rPr>
        <w:t xml:space="preserve"> of PC scores</w:t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68828460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block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</w:t>
      </w:r>
      <w:proofErr w:type="gramStart"/>
      <w:r w:rsidR="0036684B" w:rsidRPr="00275DFD">
        <w:rPr>
          <w:rFonts w:ascii="Arial" w:hAnsi="Arial" w:cs="Arial"/>
          <w:b/>
          <w:color w:val="000000" w:themeColor="text1"/>
          <w:sz w:val="22"/>
        </w:rPr>
        <w:t>two genome</w:t>
      </w:r>
      <w:proofErr w:type="gramEnd"/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AA0DBA" w:rsidRPr="00A46C6C">
        <w:rPr>
          <w:rFonts w:ascii="Arial" w:hAnsi="Arial" w:cs="Arial"/>
          <w:sz w:val="22"/>
        </w:rPr>
        <w:t>The c</w:t>
      </w:r>
      <w:r w:rsidR="00C72148" w:rsidRPr="00A46C6C">
        <w:rPr>
          <w:rFonts w:ascii="Arial" w:hAnsi="Arial" w:cs="Arial"/>
          <w:sz w:val="22"/>
        </w:rPr>
        <w:t>olor of each rectangle</w:t>
      </w:r>
      <w:r w:rsidR="00A46C6C">
        <w:rPr>
          <w:rFonts w:ascii="Arial" w:hAnsi="Arial" w:cs="Arial"/>
          <w:sz w:val="22"/>
        </w:rPr>
        <w:t xml:space="preserve"> and number within</w:t>
      </w:r>
      <w:r w:rsidR="00C72148" w:rsidRPr="00A46C6C">
        <w:rPr>
          <w:rFonts w:ascii="Arial" w:hAnsi="Arial" w:cs="Arial"/>
          <w:sz w:val="22"/>
        </w:rPr>
        <w:t xml:space="preserve"> indicates the level of LD between a pair of SNPs</w:t>
      </w:r>
      <w:r w:rsidR="00A46C6C">
        <w:rPr>
          <w:rFonts w:ascii="Arial" w:hAnsi="Arial" w:cs="Arial"/>
          <w:sz w:val="22"/>
        </w:rPr>
        <w:t xml:space="preserve">, with </w:t>
      </w:r>
      <w:r w:rsidR="002D41CC" w:rsidRPr="00A46C6C">
        <w:rPr>
          <w:rFonts w:ascii="Arial" w:hAnsi="Arial" w:cs="Arial"/>
          <w:sz w:val="22"/>
        </w:rPr>
        <w:t xml:space="preserve">complete </w:t>
      </w:r>
      <w:r w:rsidR="00C72148" w:rsidRPr="00A46C6C">
        <w:rPr>
          <w:rFonts w:ascii="Arial" w:hAnsi="Arial" w:cs="Arial"/>
          <w:sz w:val="22"/>
        </w:rPr>
        <w:t xml:space="preserve">LD </w:t>
      </w:r>
      <w:r w:rsidR="00A46C6C">
        <w:rPr>
          <w:rFonts w:ascii="Arial" w:hAnsi="Arial" w:cs="Arial"/>
          <w:sz w:val="22"/>
        </w:rPr>
        <w:t>(D’=100%</w:t>
      </w:r>
      <w:r w:rsidR="00D0782F">
        <w:rPr>
          <w:rFonts w:ascii="Arial" w:hAnsi="Arial" w:cs="Arial"/>
          <w:sz w:val="22"/>
        </w:rPr>
        <w:t>, no number shown</w:t>
      </w:r>
      <w:r w:rsidR="00A46C6C">
        <w:rPr>
          <w:rFonts w:ascii="Arial" w:hAnsi="Arial" w:cs="Arial"/>
          <w:sz w:val="22"/>
        </w:rPr>
        <w:t>)</w:t>
      </w:r>
      <w:r w:rsidR="00D0782F">
        <w:rPr>
          <w:rFonts w:ascii="Arial" w:hAnsi="Arial" w:cs="Arial"/>
          <w:sz w:val="22"/>
        </w:rPr>
        <w:t xml:space="preserve"> indicated by</w:t>
      </w:r>
      <w:r w:rsidR="00A46C6C">
        <w:rPr>
          <w:rFonts w:ascii="Arial" w:hAnsi="Arial" w:cs="Arial"/>
          <w:sz w:val="22"/>
        </w:rPr>
        <w:t xml:space="preserve"> </w:t>
      </w:r>
      <w:r w:rsidR="002D41CC" w:rsidRPr="00A46C6C">
        <w:rPr>
          <w:rFonts w:ascii="Arial" w:hAnsi="Arial" w:cs="Arial"/>
          <w:sz w:val="22"/>
        </w:rPr>
        <w:t>red</w:t>
      </w:r>
      <w:r w:rsidR="00D0782F">
        <w:rPr>
          <w:rFonts w:ascii="Arial" w:hAnsi="Arial" w:cs="Arial"/>
          <w:sz w:val="22"/>
        </w:rPr>
        <w:t>,</w:t>
      </w:r>
      <w:r w:rsidR="002D41CC" w:rsidRPr="00A46C6C">
        <w:rPr>
          <w:rFonts w:ascii="Arial" w:hAnsi="Arial" w:cs="Arial"/>
          <w:sz w:val="22"/>
        </w:rPr>
        <w:t xml:space="preserve"> and </w:t>
      </w:r>
      <w:r w:rsidR="00A46C6C">
        <w:rPr>
          <w:rFonts w:ascii="Arial" w:hAnsi="Arial" w:cs="Arial"/>
          <w:sz w:val="22"/>
        </w:rPr>
        <w:t xml:space="preserve">no LD indicated by </w:t>
      </w:r>
      <w:r w:rsidR="00A92CA0" w:rsidRPr="00A46C6C">
        <w:rPr>
          <w:rFonts w:ascii="Arial" w:hAnsi="Arial" w:cs="Arial"/>
          <w:sz w:val="22"/>
        </w:rPr>
        <w:t>white.</w:t>
      </w:r>
      <w:r w:rsidR="002D41CC" w:rsidRPr="00A46C6C">
        <w:rPr>
          <w:rFonts w:ascii="Arial" w:hAnsi="Arial" w:cs="Arial"/>
          <w:sz w:val="22"/>
        </w:rPr>
        <w:t xml:space="preserve"> 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7D8EE65" w14:textId="5E570700" w:rsidR="00774F7A" w:rsidRPr="00B50A9D" w:rsidRDefault="00DE2C04" w:rsidP="00B50A9D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B50A9D">
        <w:rPr>
          <w:rFonts w:ascii="Arial" w:hAnsi="Arial" w:cs="Arial"/>
          <w:b/>
          <w:sz w:val="24"/>
          <w:szCs w:val="24"/>
        </w:rPr>
        <w:t xml:space="preserve">The proportion of phenotypic variance explained by the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genotyed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SNPs according to disease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prevalences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ranged from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-6</w:t>
      </w:r>
      <w:r w:rsidR="00B50A9D">
        <w:rPr>
          <w:rFonts w:ascii="Arial" w:hAnsi="Arial" w:cs="Arial"/>
          <w:b/>
          <w:sz w:val="24"/>
          <w:szCs w:val="24"/>
        </w:rPr>
        <w:t xml:space="preserve"> to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-4</w:t>
      </w:r>
      <w:r w:rsidR="00B50A9D">
        <w:rPr>
          <w:rFonts w:ascii="Arial" w:hAnsi="Arial" w:cs="Arial"/>
          <w:b/>
          <w:sz w:val="24"/>
          <w:szCs w:val="24"/>
        </w:rPr>
        <w:t>.</w:t>
      </w:r>
      <w:r w:rsidR="00B50A9D">
        <w:rPr>
          <w:rFonts w:ascii="Arial" w:hAnsi="Arial" w:cs="Arial"/>
          <w:sz w:val="24"/>
          <w:szCs w:val="24"/>
        </w:rPr>
        <w:t xml:space="preserve"> </w:t>
      </w:r>
      <w:r w:rsidR="008E2513">
        <w:rPr>
          <w:rFonts w:ascii="Arial" w:hAnsi="Arial" w:cs="Arial"/>
          <w:sz w:val="24"/>
          <w:szCs w:val="24"/>
        </w:rPr>
        <w:t xml:space="preserve">The proportion of phenotypic variance explained by genotyped SNPs were calculated with GCTA on a) the liability scale and b) the observed 0-1 scale. </w:t>
      </w:r>
      <w:r w:rsidR="002E01C7">
        <w:rPr>
          <w:rFonts w:ascii="Arial" w:hAnsi="Arial" w:cs="Arial"/>
          <w:sz w:val="24"/>
          <w:szCs w:val="24"/>
        </w:rPr>
        <w:t xml:space="preserve">Shaded area indicates 95% confidence interval for </w:t>
      </w:r>
      <m:oMath>
        <m:sSubSup>
          <m:sSub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SNP</m:t>
            </m:r>
          </m:sub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bSup>
      </m:oMath>
      <w:r w:rsidR="002E01C7">
        <w:rPr>
          <w:rFonts w:ascii="Arial" w:hAnsi="Arial" w:cs="Arial"/>
          <w:sz w:val="24"/>
          <w:szCs w:val="24"/>
        </w:rPr>
        <w:t>.</w:t>
      </w:r>
      <w:bookmarkStart w:id="1" w:name="_GoBack"/>
      <w:bookmarkEnd w:id="1"/>
    </w:p>
    <w:p w14:paraId="02C71526" w14:textId="532E5B08" w:rsidR="00DE2C04" w:rsidRDefault="000111CF" w:rsidP="00774F7A">
      <w:pPr>
        <w:widowControl/>
        <w:wordWrap/>
        <w:autoSpaceDE/>
        <w:autoSpaceDN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4671CB8" wp14:editId="2A07817E">
            <wp:extent cx="5745480" cy="287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4_heritability_bothsca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04">
        <w:rPr>
          <w:rFonts w:ascii="Arial" w:hAnsi="Arial" w:cs="Arial"/>
          <w:b/>
          <w:sz w:val="24"/>
          <w:szCs w:val="24"/>
        </w:rPr>
        <w:br w:type="page"/>
      </w:r>
    </w:p>
    <w:p w14:paraId="370435E2" w14:textId="2722E0AE" w:rsidR="002B10CD" w:rsidRPr="002B10CD" w:rsidRDefault="002B10CD" w:rsidP="00A15F8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>
        <w:rPr>
          <w:rFonts w:ascii="Arial" w:hAnsi="Arial" w:cs="Arial"/>
          <w:b/>
          <w:sz w:val="24"/>
          <w:szCs w:val="24"/>
        </w:rPr>
        <w:t xml:space="preserve">5. </w:t>
      </w:r>
      <w:r w:rsidRPr="002B10CD">
        <w:rPr>
          <w:rFonts w:ascii="Arial" w:hAnsi="Arial" w:cs="Arial"/>
          <w:b/>
          <w:sz w:val="24"/>
          <w:szCs w:val="24"/>
        </w:rPr>
        <w:t xml:space="preserve">Quantile-quantile and Manhattan plots for </w:t>
      </w:r>
      <w:r>
        <w:rPr>
          <w:rFonts w:ascii="Arial" w:hAnsi="Arial" w:cs="Arial"/>
          <w:b/>
          <w:sz w:val="24"/>
          <w:szCs w:val="24"/>
        </w:rPr>
        <w:t xml:space="preserve">the LAM GWAS using </w:t>
      </w:r>
      <w:r w:rsidRPr="002B10CD">
        <w:rPr>
          <w:rFonts w:ascii="Arial" w:hAnsi="Arial" w:cs="Arial"/>
          <w:b/>
          <w:sz w:val="24"/>
          <w:szCs w:val="24"/>
        </w:rPr>
        <w:t>the</w:t>
      </w:r>
      <w:r>
        <w:rPr>
          <w:rFonts w:ascii="Arial" w:hAnsi="Arial" w:cs="Arial"/>
          <w:b/>
          <w:sz w:val="24"/>
          <w:szCs w:val="24"/>
        </w:rPr>
        <w:t xml:space="preserve"> imputed data</w:t>
      </w:r>
      <w:r w:rsidRPr="002B10CD">
        <w:rPr>
          <w:rFonts w:ascii="Arial" w:hAnsi="Arial" w:cs="Arial"/>
          <w:b/>
          <w:sz w:val="24"/>
          <w:szCs w:val="24"/>
        </w:rPr>
        <w:t>.</w:t>
      </w:r>
      <w:r w:rsidRPr="002B10CD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The observed distributions of P-values for </w:t>
      </w:r>
      <w:r w:rsidR="00B70FC5">
        <w:rPr>
          <w:rFonts w:ascii="Arial" w:hAnsi="Arial" w:cs="Arial"/>
          <w:sz w:val="24"/>
          <w:szCs w:val="24"/>
        </w:rPr>
        <w:t>5,427,377</w:t>
      </w:r>
      <w:r w:rsidRPr="002B10CD">
        <w:rPr>
          <w:rFonts w:ascii="Arial" w:hAnsi="Arial" w:cs="Arial"/>
          <w:sz w:val="24"/>
          <w:szCs w:val="24"/>
        </w:rPr>
        <w:t xml:space="preserve"> genotyped</w:t>
      </w:r>
      <w:r w:rsidR="00B70FC5">
        <w:rPr>
          <w:rFonts w:ascii="Arial" w:hAnsi="Arial" w:cs="Arial"/>
          <w:sz w:val="24"/>
          <w:szCs w:val="24"/>
        </w:rPr>
        <w:t xml:space="preserve"> and imputed</w:t>
      </w:r>
      <w:r w:rsidRPr="002B10CD">
        <w:rPr>
          <w:rFonts w:ascii="Arial" w:hAnsi="Arial" w:cs="Arial"/>
          <w:sz w:val="24"/>
          <w:szCs w:val="24"/>
        </w:rPr>
        <w:t xml:space="preserve"> SNPs are plotted relative to the expected (null) distribution for the Conditional logistic regression (CLR) analysis.</w:t>
      </w:r>
      <w:r w:rsidR="00064147">
        <w:rPr>
          <w:rFonts w:ascii="Arial" w:hAnsi="Arial" w:cs="Arial"/>
          <w:sz w:val="24"/>
          <w:szCs w:val="24"/>
        </w:rPr>
        <w:t xml:space="preserve"> The genomic inflation factor </w:t>
      </w:r>
      <w:r w:rsidR="00FB7B3C">
        <w:rPr>
          <w:rFonts w:ascii="Arial" w:hAnsi="Arial" w:cs="Arial"/>
          <w:sz w:val="24"/>
          <w:szCs w:val="24"/>
        </w:rPr>
        <w:t xml:space="preserve">was </w:t>
      </w:r>
      <w:r w:rsidR="006972A8" w:rsidRPr="006972A8">
        <w:rPr>
          <w:rFonts w:ascii="Arial" w:hAnsi="Arial" w:cs="Arial"/>
          <w:sz w:val="24"/>
          <w:szCs w:val="24"/>
        </w:rPr>
        <w:t>1.025</w:t>
      </w:r>
      <w:r w:rsidR="00FB7B3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2B10C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Manhattan plot. Each dot represents the P-value of a single SNP, plotted on the genome scale at bottom. The Y-axis value is the negative logarithm of the P-value for association between each genotyped SNP and S-LAM. </w:t>
      </w:r>
      <w:r w:rsidR="00191BAF">
        <w:rPr>
          <w:rFonts w:ascii="Arial" w:hAnsi="Arial" w:cs="Arial"/>
          <w:sz w:val="24"/>
          <w:szCs w:val="24"/>
        </w:rPr>
        <w:t>Eighteen</w:t>
      </w:r>
      <w:r w:rsidRPr="002B10CD">
        <w:rPr>
          <w:rFonts w:ascii="Arial" w:hAnsi="Arial" w:cs="Arial"/>
          <w:sz w:val="24"/>
          <w:szCs w:val="24"/>
        </w:rPr>
        <w:t xml:space="preserve"> SNPs on 15q met genome-wide significance.</w:t>
      </w:r>
    </w:p>
    <w:p w14:paraId="7C92A858" w14:textId="420CEF5F" w:rsidR="002B10CD" w:rsidRDefault="002B10CD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547DFFD" wp14:editId="61D4FAAE">
            <wp:extent cx="5745480" cy="533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5_impu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14:paraId="56DC0E3E" w14:textId="01840659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6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. Hi-C heatmap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7324FC58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7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.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heatmap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10BB7683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8</w:t>
      </w:r>
      <w:r w:rsidR="00535480" w:rsidRPr="00275DFD">
        <w:rPr>
          <w:rFonts w:ascii="Arial" w:hAnsi="Arial" w:cs="Arial"/>
          <w:b/>
          <w:sz w:val="24"/>
          <w:szCs w:val="24"/>
        </w:rPr>
        <w:t xml:space="preserve">.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2A40FC6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66C83909" w:rsidR="00D96718" w:rsidRPr="00275DFD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54ABB101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9</w:t>
      </w:r>
      <w:r w:rsidRPr="00275DFD">
        <w:rPr>
          <w:rFonts w:ascii="Arial" w:hAnsi="Arial" w:cs="Arial"/>
          <w:b/>
          <w:sz w:val="24"/>
          <w:szCs w:val="24"/>
        </w:rPr>
        <w:t>.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in HUVEC cells. </w:t>
      </w:r>
    </w:p>
    <w:p w14:paraId="63958F3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1A2048CD" w:rsidR="00D96718" w:rsidRPr="00172784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45F79FD2" w:rsidR="00A15F8E" w:rsidRDefault="00A15F8E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sectPr w:rsidR="00A15F8E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im, Wonji" w:date="2019-01-31T14:48:00Z" w:initials="KW">
    <w:p w14:paraId="53D54744" w14:textId="77777777" w:rsidR="000111CF" w:rsidRDefault="000111C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유의성이 사라짐</w:t>
      </w:r>
    </w:p>
    <w:p w14:paraId="381BD039" w14:textId="77777777" w:rsidR="000111CF" w:rsidRDefault="000111CF">
      <w:pPr>
        <w:pStyle w:val="CommentText"/>
      </w:pPr>
      <w:r>
        <w:t>PICS</w:t>
      </w:r>
      <w:r>
        <w:rPr>
          <w:rFonts w:hint="eastAsia"/>
        </w:rPr>
        <w:t xml:space="preserve"> 결과 수정 필요</w:t>
      </w:r>
    </w:p>
    <w:p w14:paraId="1E0FF05A" w14:textId="77777777" w:rsidR="000111CF" w:rsidRDefault="000111CF">
      <w:pPr>
        <w:pStyle w:val="CommentText"/>
      </w:pPr>
    </w:p>
    <w:p w14:paraId="648477C6" w14:textId="77777777" w:rsidR="000111CF" w:rsidRDefault="000111CF">
      <w:pPr>
        <w:pStyle w:val="CommentText"/>
      </w:pPr>
      <w:r>
        <w:rPr>
          <w:rFonts w:ascii="Menlo" w:hAnsi="Menlo" w:cs="Menlo"/>
          <w:color w:val="000000"/>
          <w:sz w:val="22"/>
        </w:rPr>
        <w:t>1.13228991414832e-07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8477C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8477C6" w16cid:durableId="1FFDA1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08DD6A" w14:textId="77777777" w:rsidR="002F70F7" w:rsidRDefault="002F70F7" w:rsidP="001203B9">
      <w:pPr>
        <w:spacing w:after="0" w:line="240" w:lineRule="auto"/>
      </w:pPr>
      <w:r>
        <w:separator/>
      </w:r>
    </w:p>
  </w:endnote>
  <w:endnote w:type="continuationSeparator" w:id="0">
    <w:p w14:paraId="3508AE97" w14:textId="77777777" w:rsidR="002F70F7" w:rsidRDefault="002F70F7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11775" w14:textId="77777777" w:rsidR="002F70F7" w:rsidRDefault="002F70F7" w:rsidP="001203B9">
      <w:pPr>
        <w:spacing w:after="0" w:line="240" w:lineRule="auto"/>
      </w:pPr>
      <w:r>
        <w:separator/>
      </w:r>
    </w:p>
  </w:footnote>
  <w:footnote w:type="continuationSeparator" w:id="0">
    <w:p w14:paraId="03115BCA" w14:textId="77777777" w:rsidR="002F70F7" w:rsidRDefault="002F70F7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im, Wonji">
    <w15:presenceInfo w15:providerId="AD" w15:userId="S::wkim19@bwh.harvard.edu::c89879c5-8d36-4200-943d-06ab8ae200d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1CF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2CA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4147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8771B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C7998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C0C"/>
    <w:rsid w:val="00176F3F"/>
    <w:rsid w:val="001857A3"/>
    <w:rsid w:val="00186BEF"/>
    <w:rsid w:val="00186D5C"/>
    <w:rsid w:val="00186F26"/>
    <w:rsid w:val="00187540"/>
    <w:rsid w:val="0019100E"/>
    <w:rsid w:val="00191BAF"/>
    <w:rsid w:val="001936C0"/>
    <w:rsid w:val="00196E42"/>
    <w:rsid w:val="00197D35"/>
    <w:rsid w:val="001A0B0F"/>
    <w:rsid w:val="001A0D12"/>
    <w:rsid w:val="001A5296"/>
    <w:rsid w:val="001B11AA"/>
    <w:rsid w:val="001C4154"/>
    <w:rsid w:val="001C6373"/>
    <w:rsid w:val="001C6F8A"/>
    <w:rsid w:val="001C779B"/>
    <w:rsid w:val="001D0F5F"/>
    <w:rsid w:val="001D108C"/>
    <w:rsid w:val="001D3B5B"/>
    <w:rsid w:val="001D42FC"/>
    <w:rsid w:val="001E36EA"/>
    <w:rsid w:val="001E476D"/>
    <w:rsid w:val="001E665C"/>
    <w:rsid w:val="001F0868"/>
    <w:rsid w:val="001F1B7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04D04"/>
    <w:rsid w:val="0021289C"/>
    <w:rsid w:val="00213696"/>
    <w:rsid w:val="00214C77"/>
    <w:rsid w:val="0021525E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523B"/>
    <w:rsid w:val="002A6116"/>
    <w:rsid w:val="002A6747"/>
    <w:rsid w:val="002A6BA6"/>
    <w:rsid w:val="002A6C3B"/>
    <w:rsid w:val="002B10CD"/>
    <w:rsid w:val="002B4D4F"/>
    <w:rsid w:val="002B7E98"/>
    <w:rsid w:val="002C1813"/>
    <w:rsid w:val="002C1E96"/>
    <w:rsid w:val="002C2615"/>
    <w:rsid w:val="002C2E88"/>
    <w:rsid w:val="002C61D5"/>
    <w:rsid w:val="002C6D1B"/>
    <w:rsid w:val="002D41CC"/>
    <w:rsid w:val="002D52FE"/>
    <w:rsid w:val="002E01C7"/>
    <w:rsid w:val="002E0EFF"/>
    <w:rsid w:val="002F0CE5"/>
    <w:rsid w:val="002F10FB"/>
    <w:rsid w:val="002F1CE1"/>
    <w:rsid w:val="002F32A0"/>
    <w:rsid w:val="002F6014"/>
    <w:rsid w:val="002F70F7"/>
    <w:rsid w:val="0030616F"/>
    <w:rsid w:val="003074A5"/>
    <w:rsid w:val="0031274D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2CEE"/>
    <w:rsid w:val="003835D0"/>
    <w:rsid w:val="0038753D"/>
    <w:rsid w:val="00390C79"/>
    <w:rsid w:val="00391065"/>
    <w:rsid w:val="00395109"/>
    <w:rsid w:val="003954F0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3F1FF0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3F49"/>
    <w:rsid w:val="0044422D"/>
    <w:rsid w:val="00450AB6"/>
    <w:rsid w:val="00451DE6"/>
    <w:rsid w:val="00452D77"/>
    <w:rsid w:val="00453794"/>
    <w:rsid w:val="00453920"/>
    <w:rsid w:val="0046073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7B5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440C"/>
    <w:rsid w:val="0054523E"/>
    <w:rsid w:val="0054731B"/>
    <w:rsid w:val="0055263A"/>
    <w:rsid w:val="00555172"/>
    <w:rsid w:val="005659F5"/>
    <w:rsid w:val="005670EF"/>
    <w:rsid w:val="00576D53"/>
    <w:rsid w:val="00581257"/>
    <w:rsid w:val="005815A6"/>
    <w:rsid w:val="00581799"/>
    <w:rsid w:val="005867E3"/>
    <w:rsid w:val="00587E5C"/>
    <w:rsid w:val="00592162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11C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3F56"/>
    <w:rsid w:val="0066429D"/>
    <w:rsid w:val="00665302"/>
    <w:rsid w:val="00676F16"/>
    <w:rsid w:val="00680A88"/>
    <w:rsid w:val="0068259E"/>
    <w:rsid w:val="00690254"/>
    <w:rsid w:val="00696894"/>
    <w:rsid w:val="00696F3E"/>
    <w:rsid w:val="006972A8"/>
    <w:rsid w:val="006A14DF"/>
    <w:rsid w:val="006A34E0"/>
    <w:rsid w:val="006B183A"/>
    <w:rsid w:val="006B1E13"/>
    <w:rsid w:val="006B6A4E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4B7F"/>
    <w:rsid w:val="0071590C"/>
    <w:rsid w:val="00715D87"/>
    <w:rsid w:val="0072276F"/>
    <w:rsid w:val="0072510E"/>
    <w:rsid w:val="00727A9C"/>
    <w:rsid w:val="007301B1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09CC"/>
    <w:rsid w:val="00761CE8"/>
    <w:rsid w:val="007709E5"/>
    <w:rsid w:val="00774B41"/>
    <w:rsid w:val="00774F7A"/>
    <w:rsid w:val="0077595B"/>
    <w:rsid w:val="00776484"/>
    <w:rsid w:val="00780F51"/>
    <w:rsid w:val="00781D86"/>
    <w:rsid w:val="00796B8E"/>
    <w:rsid w:val="00796FAD"/>
    <w:rsid w:val="0079701B"/>
    <w:rsid w:val="00797135"/>
    <w:rsid w:val="00797A04"/>
    <w:rsid w:val="007A2544"/>
    <w:rsid w:val="007A309D"/>
    <w:rsid w:val="007A3402"/>
    <w:rsid w:val="007A35B3"/>
    <w:rsid w:val="007A7415"/>
    <w:rsid w:val="007A777D"/>
    <w:rsid w:val="007B05F1"/>
    <w:rsid w:val="007B6379"/>
    <w:rsid w:val="007C1D09"/>
    <w:rsid w:val="007C2DEC"/>
    <w:rsid w:val="007D09FA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3728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1800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2513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07236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1ED"/>
    <w:rsid w:val="00970B09"/>
    <w:rsid w:val="0097111B"/>
    <w:rsid w:val="00972B12"/>
    <w:rsid w:val="009744B5"/>
    <w:rsid w:val="00980C11"/>
    <w:rsid w:val="00984082"/>
    <w:rsid w:val="00990E5C"/>
    <w:rsid w:val="009953DB"/>
    <w:rsid w:val="009A0036"/>
    <w:rsid w:val="009A007F"/>
    <w:rsid w:val="009A00B0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15F8E"/>
    <w:rsid w:val="00A231E2"/>
    <w:rsid w:val="00A2386D"/>
    <w:rsid w:val="00A26D84"/>
    <w:rsid w:val="00A30019"/>
    <w:rsid w:val="00A35ECB"/>
    <w:rsid w:val="00A40013"/>
    <w:rsid w:val="00A43A72"/>
    <w:rsid w:val="00A43AEA"/>
    <w:rsid w:val="00A44260"/>
    <w:rsid w:val="00A4432A"/>
    <w:rsid w:val="00A46C6C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045"/>
    <w:rsid w:val="00A833B9"/>
    <w:rsid w:val="00A83676"/>
    <w:rsid w:val="00A84E19"/>
    <w:rsid w:val="00A8754D"/>
    <w:rsid w:val="00A9230C"/>
    <w:rsid w:val="00A92CA0"/>
    <w:rsid w:val="00A93DBE"/>
    <w:rsid w:val="00A96E0A"/>
    <w:rsid w:val="00AA0B7B"/>
    <w:rsid w:val="00AA0DBA"/>
    <w:rsid w:val="00AA7935"/>
    <w:rsid w:val="00AB00AE"/>
    <w:rsid w:val="00AB08D3"/>
    <w:rsid w:val="00AD3A30"/>
    <w:rsid w:val="00AD5595"/>
    <w:rsid w:val="00AE1CBE"/>
    <w:rsid w:val="00AE7509"/>
    <w:rsid w:val="00AE78A5"/>
    <w:rsid w:val="00AF1EAC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0A9D"/>
    <w:rsid w:val="00B549EB"/>
    <w:rsid w:val="00B555AC"/>
    <w:rsid w:val="00B60DF9"/>
    <w:rsid w:val="00B60EF7"/>
    <w:rsid w:val="00B6289F"/>
    <w:rsid w:val="00B62E9E"/>
    <w:rsid w:val="00B65DC2"/>
    <w:rsid w:val="00B70FC5"/>
    <w:rsid w:val="00B71158"/>
    <w:rsid w:val="00B7675D"/>
    <w:rsid w:val="00B80FBA"/>
    <w:rsid w:val="00B812B1"/>
    <w:rsid w:val="00B8157C"/>
    <w:rsid w:val="00B81CBF"/>
    <w:rsid w:val="00B82F3B"/>
    <w:rsid w:val="00B83CF6"/>
    <w:rsid w:val="00B85919"/>
    <w:rsid w:val="00B866B0"/>
    <w:rsid w:val="00B87180"/>
    <w:rsid w:val="00B901FF"/>
    <w:rsid w:val="00B90686"/>
    <w:rsid w:val="00B92A75"/>
    <w:rsid w:val="00B9593E"/>
    <w:rsid w:val="00BA6290"/>
    <w:rsid w:val="00BB6E82"/>
    <w:rsid w:val="00BB7F7A"/>
    <w:rsid w:val="00BC4767"/>
    <w:rsid w:val="00BC7DD7"/>
    <w:rsid w:val="00BD0D15"/>
    <w:rsid w:val="00BD6FC2"/>
    <w:rsid w:val="00BE08E6"/>
    <w:rsid w:val="00BE1E85"/>
    <w:rsid w:val="00BE4A28"/>
    <w:rsid w:val="00BE5226"/>
    <w:rsid w:val="00BF2BDE"/>
    <w:rsid w:val="00BF6734"/>
    <w:rsid w:val="00BF7A7B"/>
    <w:rsid w:val="00C00CA1"/>
    <w:rsid w:val="00C014CB"/>
    <w:rsid w:val="00C0155B"/>
    <w:rsid w:val="00C01964"/>
    <w:rsid w:val="00C047A7"/>
    <w:rsid w:val="00C05A15"/>
    <w:rsid w:val="00C10010"/>
    <w:rsid w:val="00C100B4"/>
    <w:rsid w:val="00C14758"/>
    <w:rsid w:val="00C164F8"/>
    <w:rsid w:val="00C172EC"/>
    <w:rsid w:val="00C21513"/>
    <w:rsid w:val="00C224A7"/>
    <w:rsid w:val="00C25D9B"/>
    <w:rsid w:val="00C261B3"/>
    <w:rsid w:val="00C33D6C"/>
    <w:rsid w:val="00C41E78"/>
    <w:rsid w:val="00C42DD7"/>
    <w:rsid w:val="00C44F1C"/>
    <w:rsid w:val="00C47F85"/>
    <w:rsid w:val="00C5108D"/>
    <w:rsid w:val="00C54571"/>
    <w:rsid w:val="00C60A9F"/>
    <w:rsid w:val="00C60C7A"/>
    <w:rsid w:val="00C675F1"/>
    <w:rsid w:val="00C72148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2A61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0782F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419F"/>
    <w:rsid w:val="00DC6220"/>
    <w:rsid w:val="00DC7D7E"/>
    <w:rsid w:val="00DD6755"/>
    <w:rsid w:val="00DE2C04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281"/>
    <w:rsid w:val="00EB3910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EF1936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3BB8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75A10"/>
    <w:rsid w:val="00F84948"/>
    <w:rsid w:val="00F8610E"/>
    <w:rsid w:val="00F86A08"/>
    <w:rsid w:val="00F95CAC"/>
    <w:rsid w:val="00F97131"/>
    <w:rsid w:val="00F97CF1"/>
    <w:rsid w:val="00FA0FFB"/>
    <w:rsid w:val="00FA1907"/>
    <w:rsid w:val="00FA1D77"/>
    <w:rsid w:val="00FB082F"/>
    <w:rsid w:val="00FB4C71"/>
    <w:rsid w:val="00FB5568"/>
    <w:rsid w:val="00FB7B3C"/>
    <w:rsid w:val="00FB7E9E"/>
    <w:rsid w:val="00FC17A5"/>
    <w:rsid w:val="00FC1B0B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  <w15:docId w15:val="{7EEAF746-96F9-8540-9685-1F8E560D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203B9"/>
  </w:style>
  <w:style w:type="paragraph" w:styleId="Footer">
    <w:name w:val="footer"/>
    <w:basedOn w:val="Normal"/>
    <w:link w:val="Foot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203B9"/>
  </w:style>
  <w:style w:type="paragraph" w:styleId="BalloonText">
    <w:name w:val="Balloon Text"/>
    <w:basedOn w:val="Normal"/>
    <w:link w:val="BalloonTextChar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26D8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4E4E9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4E4E9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4E4E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E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E95"/>
    <w:rPr>
      <w:b/>
      <w:bCs/>
    </w:rPr>
  </w:style>
  <w:style w:type="paragraph" w:styleId="ListParagraph">
    <w:name w:val="List Paragraph"/>
    <w:basedOn w:val="Normal"/>
    <w:uiPriority w:val="34"/>
    <w:qFormat/>
    <w:rsid w:val="00F66A2C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80661A"/>
  </w:style>
  <w:style w:type="character" w:styleId="HTMLCite">
    <w:name w:val="HTML Cite"/>
    <w:basedOn w:val="DefaultParagraphFont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DefaultParagraphFont"/>
    <w:rsid w:val="0080661A"/>
  </w:style>
  <w:style w:type="table" w:styleId="TableGrid">
    <w:name w:val="Table Grid"/>
    <w:basedOn w:val="TableNormal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4A294-DF93-9642-B895-826A339AB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17</Pages>
  <Words>1592</Words>
  <Characters>9078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10649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Kim, Wonji</cp:lastModifiedBy>
  <cp:revision>50</cp:revision>
  <dcterms:created xsi:type="dcterms:W3CDTF">2019-01-25T05:25:00Z</dcterms:created>
  <dcterms:modified xsi:type="dcterms:W3CDTF">2019-02-01T01:12:00Z</dcterms:modified>
</cp:coreProperties>
</file>