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12737" w14:textId="0ADA5C48" w:rsidR="0093309E" w:rsidRPr="0093309E" w:rsidRDefault="0093309E" w:rsidP="00E558FC">
      <w:pPr>
        <w:spacing w:line="480" w:lineRule="exact"/>
        <w:rPr>
          <w:rFonts w:ascii="Arial" w:hAnsi="Arial" w:cs="Arial"/>
        </w:rPr>
      </w:pPr>
      <w:r w:rsidRPr="0093309E">
        <w:rPr>
          <w:rFonts w:ascii="Arial" w:hAnsi="Arial" w:cs="Arial"/>
        </w:rPr>
        <w:t>Comments to the Author</w:t>
      </w:r>
    </w:p>
    <w:p w14:paraId="6B159B2F" w14:textId="090CFDBE" w:rsidR="003C7063" w:rsidRDefault="0093309E" w:rsidP="00E558FC">
      <w:pPr>
        <w:spacing w:line="480" w:lineRule="exact"/>
        <w:rPr>
          <w:rFonts w:ascii="Arial" w:hAnsi="Arial" w:cs="Arial"/>
        </w:rPr>
      </w:pPr>
      <w:r>
        <w:rPr>
          <w:rFonts w:ascii="Arial" w:hAnsi="Arial" w:cs="Arial"/>
        </w:rPr>
        <w:t xml:space="preserve">This manuscript details the distribution of genetic mutations of </w:t>
      </w:r>
      <w:r>
        <w:rPr>
          <w:rFonts w:ascii="Arial" w:hAnsi="Arial" w:cs="Arial"/>
          <w:i/>
        </w:rPr>
        <w:t xml:space="preserve">DMD/BMD </w:t>
      </w:r>
      <w:r>
        <w:rPr>
          <w:rFonts w:ascii="Arial" w:hAnsi="Arial" w:cs="Arial"/>
        </w:rPr>
        <w:t xml:space="preserve">in Chinese </w:t>
      </w:r>
      <w:r w:rsidR="00520D49">
        <w:rPr>
          <w:rFonts w:ascii="Arial" w:hAnsi="Arial" w:cs="Arial"/>
        </w:rPr>
        <w:t xml:space="preserve">Han population </w:t>
      </w:r>
      <w:r>
        <w:rPr>
          <w:rFonts w:ascii="Arial" w:hAnsi="Arial" w:cs="Arial"/>
        </w:rPr>
        <w:t xml:space="preserve">which are well-characterized for structural and functional changes of dystrophin induced by the </w:t>
      </w:r>
      <w:r>
        <w:rPr>
          <w:rFonts w:ascii="Arial" w:hAnsi="Arial" w:cs="Arial"/>
          <w:i/>
        </w:rPr>
        <w:t>DMD</w:t>
      </w:r>
      <w:r>
        <w:rPr>
          <w:rFonts w:ascii="Arial" w:hAnsi="Arial" w:cs="Arial"/>
        </w:rPr>
        <w:t xml:space="preserve"> gene. </w:t>
      </w:r>
      <w:r w:rsidR="005D24D2">
        <w:rPr>
          <w:rFonts w:ascii="Arial" w:hAnsi="Arial" w:cs="Arial"/>
        </w:rPr>
        <w:t>In this study, t</w:t>
      </w:r>
      <w:r w:rsidR="005C1E53">
        <w:rPr>
          <w:rFonts w:ascii="Arial" w:hAnsi="Arial" w:cs="Arial"/>
        </w:rPr>
        <w:t>h</w:t>
      </w:r>
      <w:r w:rsidR="005D24D2">
        <w:rPr>
          <w:rFonts w:ascii="Arial" w:hAnsi="Arial" w:cs="Arial"/>
        </w:rPr>
        <w:t>e</w:t>
      </w:r>
      <w:r w:rsidR="005C1E53">
        <w:rPr>
          <w:rFonts w:ascii="Arial" w:hAnsi="Arial" w:cs="Arial"/>
        </w:rPr>
        <w:t>y preferentially included</w:t>
      </w:r>
      <w:r w:rsidR="005D24D2">
        <w:rPr>
          <w:rFonts w:ascii="Arial" w:hAnsi="Arial" w:cs="Arial"/>
        </w:rPr>
        <w:t xml:space="preserve"> </w:t>
      </w:r>
      <w:r w:rsidR="005D24D2">
        <w:rPr>
          <w:rFonts w:ascii="Arial" w:hAnsi="Arial" w:cs="Arial"/>
          <w:i/>
        </w:rPr>
        <w:t>DMD</w:t>
      </w:r>
      <w:r w:rsidR="005D24D2">
        <w:rPr>
          <w:rFonts w:ascii="Arial" w:hAnsi="Arial" w:cs="Arial"/>
        </w:rPr>
        <w:t xml:space="preserve"> patients with five criteria, and 1,05</w:t>
      </w:r>
      <w:r w:rsidR="00B156AE">
        <w:rPr>
          <w:rFonts w:ascii="Arial" w:hAnsi="Arial" w:cs="Arial"/>
        </w:rPr>
        <w:t>1</w:t>
      </w:r>
      <w:r w:rsidR="005D24D2">
        <w:rPr>
          <w:rFonts w:ascii="Arial" w:hAnsi="Arial" w:cs="Arial"/>
        </w:rPr>
        <w:t xml:space="preserve"> unrelated Chinese families with probands affected to </w:t>
      </w:r>
      <w:r w:rsidR="005D24D2">
        <w:rPr>
          <w:rFonts w:ascii="Arial" w:hAnsi="Arial" w:cs="Arial"/>
          <w:i/>
        </w:rPr>
        <w:t>DMD/BMD</w:t>
      </w:r>
      <w:r w:rsidR="00D9650C">
        <w:rPr>
          <w:rFonts w:ascii="Arial" w:hAnsi="Arial" w:cs="Arial"/>
        </w:rPr>
        <w:t xml:space="preserve"> were recruited</w:t>
      </w:r>
      <w:r w:rsidR="005D24D2">
        <w:rPr>
          <w:rFonts w:ascii="Arial" w:hAnsi="Arial" w:cs="Arial"/>
        </w:rPr>
        <w:t>.</w:t>
      </w:r>
      <w:r w:rsidR="00D9650C">
        <w:rPr>
          <w:rFonts w:ascii="Arial" w:hAnsi="Arial" w:cs="Arial"/>
        </w:rPr>
        <w:t xml:space="preserve"> </w:t>
      </w:r>
      <w:r w:rsidR="00D9650C">
        <w:rPr>
          <w:rFonts w:ascii="Arial" w:hAnsi="Arial" w:cs="Arial" w:hint="eastAsia"/>
        </w:rPr>
        <w:t>W</w:t>
      </w:r>
      <w:r w:rsidR="00D9650C">
        <w:rPr>
          <w:rFonts w:ascii="Arial" w:hAnsi="Arial" w:cs="Arial"/>
        </w:rPr>
        <w:t>ith peripheral blood samples, they used the</w:t>
      </w:r>
      <w:r w:rsidR="00D9650C">
        <w:rPr>
          <w:rFonts w:ascii="Arial" w:hAnsi="Arial" w:cs="Arial"/>
        </w:rPr>
        <w:t xml:space="preserve"> </w:t>
      </w:r>
      <w:proofErr w:type="spellStart"/>
      <w:r w:rsidR="00D9650C">
        <w:rPr>
          <w:rFonts w:ascii="Arial" w:hAnsi="Arial" w:cs="Arial"/>
        </w:rPr>
        <w:t>TIANamp</w:t>
      </w:r>
      <w:proofErr w:type="spellEnd"/>
      <w:r w:rsidR="00D9650C">
        <w:rPr>
          <w:rFonts w:ascii="Arial" w:hAnsi="Arial" w:cs="Arial"/>
        </w:rPr>
        <w:t xml:space="preserve"> DNA Kit</w:t>
      </w:r>
      <w:r w:rsidR="00D9650C">
        <w:rPr>
          <w:rFonts w:ascii="Arial" w:hAnsi="Arial" w:cs="Arial"/>
        </w:rPr>
        <w:t xml:space="preserve"> for genomic DNA isolation and the Qubit dsDNA HS Assay kit for assessing DNA. </w:t>
      </w:r>
      <w:r w:rsidR="00500354">
        <w:rPr>
          <w:rFonts w:ascii="Arial" w:hAnsi="Arial" w:cs="Arial"/>
        </w:rPr>
        <w:t xml:space="preserve">They performed MLPA analysis to detect some structural mutations, </w:t>
      </w:r>
      <w:r w:rsidR="00B156AE">
        <w:rPr>
          <w:rFonts w:ascii="Arial" w:hAnsi="Arial" w:cs="Arial"/>
        </w:rPr>
        <w:t xml:space="preserve">and they also performed next-generation sequencing and Sanger sequencing for small mutations. Using </w:t>
      </w:r>
      <w:r w:rsidR="00B156AE">
        <w:rPr>
          <w:rFonts w:ascii="Arial" w:hAnsi="Arial" w:cs="Arial"/>
          <w:i/>
        </w:rPr>
        <w:t>DMD</w:t>
      </w:r>
      <w:r w:rsidR="00B156AE">
        <w:rPr>
          <w:rFonts w:ascii="Arial" w:hAnsi="Arial" w:cs="Arial"/>
        </w:rPr>
        <w:t xml:space="preserve"> gene mutations, 97.91 % of 1,051 probands were identified</w:t>
      </w:r>
      <w:r w:rsidR="000E563D">
        <w:rPr>
          <w:rFonts w:ascii="Arial" w:hAnsi="Arial" w:cs="Arial"/>
        </w:rPr>
        <w:t xml:space="preserve">, and distribution of deletions and small mutations in the </w:t>
      </w:r>
      <w:r w:rsidR="000E563D">
        <w:rPr>
          <w:rFonts w:ascii="Arial" w:hAnsi="Arial" w:cs="Arial"/>
          <w:i/>
        </w:rPr>
        <w:t>DMD</w:t>
      </w:r>
      <w:r w:rsidR="000E563D">
        <w:rPr>
          <w:rFonts w:ascii="Arial" w:hAnsi="Arial" w:cs="Arial"/>
        </w:rPr>
        <w:t xml:space="preserve"> gene were summarized in various ways. They also found novel small mutations such as missense, frameshift, nonsense and splice site. To assess inheritance rate of the mutations in the </w:t>
      </w:r>
      <w:r w:rsidR="000E563D">
        <w:rPr>
          <w:rFonts w:ascii="Arial" w:hAnsi="Arial" w:cs="Arial"/>
          <w:i/>
        </w:rPr>
        <w:t>DMD</w:t>
      </w:r>
      <w:r w:rsidR="000E563D">
        <w:rPr>
          <w:rFonts w:ascii="Arial" w:hAnsi="Arial" w:cs="Arial"/>
        </w:rPr>
        <w:t xml:space="preserve"> gene, </w:t>
      </w:r>
      <w:r w:rsidR="00FC056A">
        <w:rPr>
          <w:rFonts w:ascii="Arial" w:hAnsi="Arial" w:cs="Arial"/>
        </w:rPr>
        <w:t xml:space="preserve">mothers of 471 </w:t>
      </w:r>
      <w:proofErr w:type="spellStart"/>
      <w:r w:rsidR="00FC056A">
        <w:rPr>
          <w:rFonts w:ascii="Arial" w:hAnsi="Arial" w:cs="Arial"/>
        </w:rPr>
        <w:t>alived</w:t>
      </w:r>
      <w:proofErr w:type="spellEnd"/>
      <w:r w:rsidR="00FC056A">
        <w:rPr>
          <w:rFonts w:ascii="Arial" w:hAnsi="Arial" w:cs="Arial"/>
        </w:rPr>
        <w:t xml:space="preserve"> probands </w:t>
      </w:r>
      <w:r w:rsidR="00782D09">
        <w:rPr>
          <w:rFonts w:ascii="Arial" w:hAnsi="Arial" w:cs="Arial"/>
        </w:rPr>
        <w:t>were included in carrier screening, and 60.93% of mothers have inherited mutations to their offspring.</w:t>
      </w:r>
      <w:r w:rsidR="008759D7">
        <w:rPr>
          <w:rFonts w:ascii="Arial" w:hAnsi="Arial" w:cs="Arial"/>
        </w:rPr>
        <w:t xml:space="preserve"> </w:t>
      </w:r>
    </w:p>
    <w:p w14:paraId="6653541F" w14:textId="643285DE" w:rsidR="005D24D2" w:rsidRDefault="005D24D2" w:rsidP="00E558FC">
      <w:pPr>
        <w:spacing w:line="480" w:lineRule="exact"/>
        <w:rPr>
          <w:rFonts w:ascii="Arial" w:hAnsi="Arial" w:cs="Arial"/>
        </w:rPr>
      </w:pPr>
    </w:p>
    <w:p w14:paraId="0146922F" w14:textId="37AE704A" w:rsidR="008759D7" w:rsidRDefault="00AF0FA8" w:rsidP="00E558FC">
      <w:pPr>
        <w:spacing w:line="480" w:lineRule="exact"/>
        <w:rPr>
          <w:rFonts w:ascii="Arial" w:hAnsi="Arial" w:cs="Arial"/>
        </w:rPr>
      </w:pPr>
      <w:r>
        <w:rPr>
          <w:rFonts w:ascii="Arial" w:hAnsi="Arial" w:cs="Arial"/>
        </w:rPr>
        <w:t>Major points:</w:t>
      </w:r>
    </w:p>
    <w:p w14:paraId="65264952" w14:textId="2FB58762" w:rsidR="009C1F3B" w:rsidRDefault="008759D7" w:rsidP="008759D7">
      <w:pPr>
        <w:spacing w:line="480" w:lineRule="exact"/>
        <w:rPr>
          <w:rFonts w:ascii="Arial" w:hAnsi="Arial" w:cs="Arial"/>
        </w:rPr>
      </w:pPr>
      <w:r w:rsidRPr="008759D7">
        <w:rPr>
          <w:rFonts w:ascii="Arial" w:hAnsi="Arial" w:cs="Arial" w:hint="eastAsia"/>
        </w:rPr>
        <w:t>1)</w:t>
      </w:r>
      <w:r>
        <w:rPr>
          <w:rFonts w:ascii="Arial" w:hAnsi="Arial" w:cs="Arial" w:hint="eastAsia"/>
        </w:rPr>
        <w:t xml:space="preserve"> </w:t>
      </w:r>
      <w:r w:rsidR="001403A9">
        <w:rPr>
          <w:rFonts w:ascii="Arial" w:hAnsi="Arial" w:cs="Arial"/>
        </w:rPr>
        <w:t xml:space="preserve">The authors should clarify the </w:t>
      </w:r>
      <w:r w:rsidR="008C167C">
        <w:rPr>
          <w:rFonts w:ascii="Arial" w:hAnsi="Arial" w:cs="Arial"/>
        </w:rPr>
        <w:t xml:space="preserve">general </w:t>
      </w:r>
      <w:r w:rsidR="008C16FF">
        <w:rPr>
          <w:rFonts w:ascii="Arial" w:hAnsi="Arial" w:cs="Arial"/>
        </w:rPr>
        <w:t xml:space="preserve">diagnostic </w:t>
      </w:r>
      <w:r w:rsidR="001403A9">
        <w:rPr>
          <w:rFonts w:ascii="Arial" w:hAnsi="Arial" w:cs="Arial"/>
        </w:rPr>
        <w:t xml:space="preserve">criteria for diagnosis of DMD </w:t>
      </w:r>
      <w:r w:rsidR="008C167C">
        <w:rPr>
          <w:rFonts w:ascii="Arial" w:hAnsi="Arial" w:cs="Arial"/>
        </w:rPr>
        <w:t xml:space="preserve">both clinically and genetically. Because the authors demonstrated how well the proposed diagnosis strategy detect mutations in the </w:t>
      </w:r>
      <w:r w:rsidR="008C167C">
        <w:rPr>
          <w:rFonts w:ascii="Arial" w:hAnsi="Arial" w:cs="Arial"/>
          <w:i/>
        </w:rPr>
        <w:t>DMD</w:t>
      </w:r>
      <w:r w:rsidR="008C167C">
        <w:rPr>
          <w:rFonts w:ascii="Arial" w:hAnsi="Arial" w:cs="Arial"/>
        </w:rPr>
        <w:t xml:space="preserve"> gene for the pre-diagnosed patients, </w:t>
      </w:r>
      <w:r w:rsidR="009C1F3B">
        <w:rPr>
          <w:rFonts w:ascii="Arial" w:hAnsi="Arial" w:cs="Arial"/>
        </w:rPr>
        <w:t>the authors should make sure that the patients have had a genetic diagnosis in advance.</w:t>
      </w:r>
    </w:p>
    <w:p w14:paraId="2FF109BE" w14:textId="4D0F8CC6" w:rsidR="00520D49" w:rsidRDefault="00520D49" w:rsidP="008759D7">
      <w:pPr>
        <w:spacing w:line="480" w:lineRule="exact"/>
        <w:rPr>
          <w:rFonts w:ascii="Arial" w:hAnsi="Arial" w:cs="Arial"/>
        </w:rPr>
      </w:pPr>
    </w:p>
    <w:p w14:paraId="1F2F11FE" w14:textId="51F2D309" w:rsidR="003C7063" w:rsidRDefault="00520D49" w:rsidP="008759D7">
      <w:pPr>
        <w:spacing w:line="480" w:lineRule="exact"/>
        <w:rPr>
          <w:rFonts w:ascii="Arial" w:hAnsi="Arial" w:cs="Arial" w:hint="eastAsia"/>
        </w:rPr>
      </w:pPr>
      <w:r>
        <w:rPr>
          <w:rFonts w:ascii="Arial" w:hAnsi="Arial" w:cs="Arial"/>
        </w:rPr>
        <w:t xml:space="preserve">2) </w:t>
      </w:r>
      <w:r w:rsidR="009A3699">
        <w:rPr>
          <w:rFonts w:ascii="Arial" w:hAnsi="Arial" w:cs="Arial"/>
        </w:rPr>
        <w:t xml:space="preserve">It </w:t>
      </w:r>
      <w:r w:rsidR="003C7063">
        <w:rPr>
          <w:rFonts w:ascii="Arial" w:hAnsi="Arial" w:cs="Arial"/>
        </w:rPr>
        <w:t xml:space="preserve">is unclear whether relatives of 1,051 probands were used for the analysis. In the manuscript, the authors used the term “families”, but it seems that only probands were used for the analysis except carrier screening analysis. The authors should clearly describe how the relatives of probands were used for analysis if they have been used. </w:t>
      </w:r>
      <w:r w:rsidR="003C7063">
        <w:rPr>
          <w:rFonts w:ascii="Arial" w:hAnsi="Arial" w:cs="Arial"/>
        </w:rPr>
        <w:lastRenderedPageBreak/>
        <w:t xml:space="preserve">However, if mothers of 471 probands are only relatives </w:t>
      </w:r>
      <w:r w:rsidR="009D3594">
        <w:rPr>
          <w:rFonts w:ascii="Arial" w:hAnsi="Arial" w:cs="Arial"/>
        </w:rPr>
        <w:t>used for</w:t>
      </w:r>
      <w:r w:rsidR="007F3BF2">
        <w:rPr>
          <w:rFonts w:ascii="Arial" w:hAnsi="Arial" w:cs="Arial"/>
        </w:rPr>
        <w:t xml:space="preserve"> the</w:t>
      </w:r>
      <w:r w:rsidR="009D3594">
        <w:rPr>
          <w:rFonts w:ascii="Arial" w:hAnsi="Arial" w:cs="Arial"/>
        </w:rPr>
        <w:t xml:space="preserve"> analysis, then I don’t recommend using the word “family”. </w:t>
      </w:r>
    </w:p>
    <w:p w14:paraId="79255CC2" w14:textId="29646548" w:rsidR="001403A9" w:rsidRDefault="001403A9" w:rsidP="008759D7">
      <w:pPr>
        <w:spacing w:line="480" w:lineRule="exact"/>
        <w:rPr>
          <w:rFonts w:ascii="Arial" w:hAnsi="Arial" w:cs="Arial"/>
        </w:rPr>
      </w:pPr>
    </w:p>
    <w:p w14:paraId="4D71A46D" w14:textId="2B7DC76B" w:rsidR="00DA12C7" w:rsidRPr="006C55A0" w:rsidRDefault="00DA12C7" w:rsidP="008759D7">
      <w:pPr>
        <w:spacing w:line="480" w:lineRule="exact"/>
        <w:rPr>
          <w:rFonts w:ascii="Arial" w:hAnsi="Arial" w:cs="Arial"/>
        </w:rPr>
      </w:pPr>
      <w:r>
        <w:rPr>
          <w:rFonts w:ascii="Arial" w:hAnsi="Arial" w:cs="Arial"/>
        </w:rPr>
        <w:t>3)</w:t>
      </w:r>
      <w:r w:rsidR="008C16FF">
        <w:rPr>
          <w:rFonts w:ascii="Arial" w:hAnsi="Arial" w:cs="Arial"/>
        </w:rPr>
        <w:t xml:space="preserve"> Although the sex ratio is unbalanced (</w:t>
      </w:r>
      <w:proofErr w:type="gramStart"/>
      <w:r w:rsidR="008C16FF">
        <w:rPr>
          <w:rFonts w:ascii="Arial" w:hAnsi="Arial" w:cs="Arial"/>
        </w:rPr>
        <w:t>Male :</w:t>
      </w:r>
      <w:proofErr w:type="gramEnd"/>
      <w:r w:rsidR="008C16FF">
        <w:rPr>
          <w:rFonts w:ascii="Arial" w:hAnsi="Arial" w:cs="Arial"/>
        </w:rPr>
        <w:t xml:space="preserve"> 1,022 vs Female : 29), </w:t>
      </w:r>
      <w:r w:rsidR="00280D22">
        <w:rPr>
          <w:rFonts w:ascii="Arial" w:hAnsi="Arial" w:cs="Arial"/>
        </w:rPr>
        <w:t>it was not considered in the manuscript. Is there any possibility of selection bias</w:t>
      </w:r>
      <w:r w:rsidR="006C55A0">
        <w:rPr>
          <w:rFonts w:ascii="Arial" w:hAnsi="Arial" w:cs="Arial"/>
        </w:rPr>
        <w:t xml:space="preserve">? In particular, </w:t>
      </w:r>
      <w:r w:rsidR="006C55A0">
        <w:rPr>
          <w:rFonts w:ascii="Arial" w:hAnsi="Arial" w:cs="Arial"/>
          <w:i/>
        </w:rPr>
        <w:t>DMD</w:t>
      </w:r>
      <w:r w:rsidR="006C55A0">
        <w:rPr>
          <w:rFonts w:ascii="Arial" w:hAnsi="Arial" w:cs="Arial"/>
        </w:rPr>
        <w:t xml:space="preserve"> gene is located on X chromosome. The authors should outline the sex effect in this disease and how selection bias can be corrected. </w:t>
      </w:r>
    </w:p>
    <w:p w14:paraId="5A94EAA2" w14:textId="1358167C" w:rsidR="00DA12C7" w:rsidRDefault="00DA12C7" w:rsidP="008759D7">
      <w:pPr>
        <w:spacing w:line="480" w:lineRule="exact"/>
        <w:rPr>
          <w:rFonts w:ascii="Arial" w:hAnsi="Arial" w:cs="Arial"/>
        </w:rPr>
      </w:pPr>
    </w:p>
    <w:p w14:paraId="50B237D6" w14:textId="7F6AC836" w:rsidR="00F72133" w:rsidRDefault="00F72133" w:rsidP="00492655">
      <w:pPr>
        <w:spacing w:line="480" w:lineRule="exact"/>
        <w:rPr>
          <w:rFonts w:ascii="Arial" w:hAnsi="Arial" w:cs="Arial"/>
        </w:rPr>
      </w:pPr>
      <w:r>
        <w:rPr>
          <w:rFonts w:ascii="Arial" w:hAnsi="Arial" w:cs="Arial"/>
        </w:rPr>
        <w:t xml:space="preserve">4) The authors found </w:t>
      </w:r>
      <w:r w:rsidR="00D2471A">
        <w:rPr>
          <w:rFonts w:ascii="Arial" w:hAnsi="Arial" w:cs="Arial"/>
        </w:rPr>
        <w:t xml:space="preserve">mutations in </w:t>
      </w:r>
      <w:r w:rsidR="00D2471A">
        <w:rPr>
          <w:rFonts w:ascii="Arial" w:hAnsi="Arial" w:cs="Arial"/>
          <w:i/>
        </w:rPr>
        <w:t xml:space="preserve">DMD </w:t>
      </w:r>
      <w:r w:rsidR="00D2471A">
        <w:rPr>
          <w:rFonts w:ascii="Arial" w:hAnsi="Arial" w:cs="Arial"/>
        </w:rPr>
        <w:t xml:space="preserve">gene including </w:t>
      </w:r>
      <w:r>
        <w:rPr>
          <w:rFonts w:ascii="Arial" w:hAnsi="Arial" w:cs="Arial"/>
        </w:rPr>
        <w:t>53 novel mutations</w:t>
      </w:r>
      <w:r w:rsidR="00037203">
        <w:rPr>
          <w:rFonts w:ascii="Arial" w:hAnsi="Arial" w:cs="Arial"/>
        </w:rPr>
        <w:t xml:space="preserve">. However, </w:t>
      </w:r>
      <w:r w:rsidR="0020333D">
        <w:rPr>
          <w:rFonts w:ascii="Arial" w:hAnsi="Arial" w:cs="Arial"/>
        </w:rPr>
        <w:t xml:space="preserve">it is unclear how they determine their findings are real mutations. </w:t>
      </w:r>
      <w:r w:rsidR="00D2471A">
        <w:rPr>
          <w:rFonts w:ascii="Arial" w:hAnsi="Arial" w:cs="Arial"/>
        </w:rPr>
        <w:t>The authors should</w:t>
      </w:r>
      <w:r w:rsidR="00DB536C">
        <w:rPr>
          <w:rFonts w:ascii="Arial" w:hAnsi="Arial" w:cs="Arial"/>
        </w:rPr>
        <w:t xml:space="preserve"> provide </w:t>
      </w:r>
      <w:r w:rsidR="00492655">
        <w:rPr>
          <w:rFonts w:ascii="Arial" w:hAnsi="Arial" w:cs="Arial"/>
        </w:rPr>
        <w:t>details of detecting mutations, and measures for assessing quality of sequencing should be provided for novel mutations if possible</w:t>
      </w:r>
      <w:r w:rsidR="00E347A0">
        <w:rPr>
          <w:rFonts w:ascii="Arial" w:hAnsi="Arial" w:cs="Arial"/>
        </w:rPr>
        <w:t>.</w:t>
      </w:r>
    </w:p>
    <w:p w14:paraId="3E8FCA4F" w14:textId="2D511AEF" w:rsidR="00AF0FA8" w:rsidRDefault="00AF0FA8" w:rsidP="00492655">
      <w:pPr>
        <w:spacing w:line="480" w:lineRule="exact"/>
        <w:rPr>
          <w:rFonts w:ascii="Arial" w:hAnsi="Arial" w:cs="Arial"/>
        </w:rPr>
      </w:pPr>
    </w:p>
    <w:p w14:paraId="1B82FB53" w14:textId="4F72C3D1" w:rsidR="00AF0FA8" w:rsidRDefault="00AF0FA8" w:rsidP="00492655">
      <w:pPr>
        <w:spacing w:line="480" w:lineRule="exact"/>
        <w:rPr>
          <w:rFonts w:ascii="Arial" w:hAnsi="Arial" w:cs="Arial"/>
        </w:rPr>
      </w:pPr>
      <w:r>
        <w:rPr>
          <w:rFonts w:ascii="Arial" w:hAnsi="Arial" w:cs="Arial"/>
        </w:rPr>
        <w:t>5) Please provide the definition of sporadic patient.</w:t>
      </w:r>
    </w:p>
    <w:p w14:paraId="356358E2" w14:textId="00CF06AA" w:rsidR="00F72133" w:rsidRDefault="00F72133" w:rsidP="008759D7">
      <w:pPr>
        <w:spacing w:line="480" w:lineRule="exact"/>
        <w:rPr>
          <w:rFonts w:ascii="Arial" w:hAnsi="Arial" w:cs="Arial"/>
        </w:rPr>
      </w:pPr>
    </w:p>
    <w:p w14:paraId="213F6427" w14:textId="4B764B86" w:rsidR="00AF0FA8" w:rsidRDefault="00AF0FA8" w:rsidP="008759D7">
      <w:pPr>
        <w:spacing w:line="480" w:lineRule="exact"/>
        <w:rPr>
          <w:rFonts w:ascii="Arial" w:hAnsi="Arial" w:cs="Arial"/>
        </w:rPr>
      </w:pPr>
      <w:r>
        <w:rPr>
          <w:rFonts w:ascii="Arial" w:hAnsi="Arial" w:cs="Arial"/>
        </w:rPr>
        <w:t>6) Please provide the demographic characteristic of subjects in table.</w:t>
      </w:r>
    </w:p>
    <w:p w14:paraId="23D38DDF" w14:textId="3A168B5E" w:rsidR="00AF0FA8" w:rsidRDefault="00AF0FA8" w:rsidP="008759D7">
      <w:pPr>
        <w:spacing w:line="480" w:lineRule="exact"/>
        <w:rPr>
          <w:rFonts w:ascii="Arial" w:hAnsi="Arial" w:cs="Arial"/>
        </w:rPr>
      </w:pPr>
    </w:p>
    <w:p w14:paraId="0DED6FBD" w14:textId="74347FDF" w:rsidR="00AF0FA8" w:rsidRDefault="00AF0FA8" w:rsidP="008759D7">
      <w:pPr>
        <w:spacing w:line="480" w:lineRule="exact"/>
        <w:rPr>
          <w:rFonts w:ascii="Arial" w:hAnsi="Arial" w:cs="Arial"/>
        </w:rPr>
      </w:pPr>
      <w:r>
        <w:rPr>
          <w:rFonts w:ascii="Arial" w:hAnsi="Arial" w:cs="Arial"/>
        </w:rPr>
        <w:t>Minor points</w:t>
      </w:r>
    </w:p>
    <w:p w14:paraId="13B95B40" w14:textId="77777777" w:rsidR="00AF0FA8" w:rsidRDefault="00AF0FA8" w:rsidP="008759D7">
      <w:pPr>
        <w:spacing w:line="480" w:lineRule="exact"/>
        <w:rPr>
          <w:rFonts w:ascii="Arial" w:hAnsi="Arial" w:cs="Arial"/>
        </w:rPr>
      </w:pPr>
      <w:r>
        <w:rPr>
          <w:rFonts w:ascii="Arial" w:hAnsi="Arial" w:cs="Arial"/>
        </w:rPr>
        <w:t xml:space="preserve">1) </w:t>
      </w:r>
      <w:r w:rsidR="003E05EE">
        <w:rPr>
          <w:rFonts w:ascii="Arial" w:hAnsi="Arial" w:cs="Arial"/>
        </w:rPr>
        <w:t xml:space="preserve">Full name of DMD and BMD should be </w:t>
      </w:r>
      <w:r>
        <w:rPr>
          <w:rFonts w:ascii="Arial" w:hAnsi="Arial" w:cs="Arial"/>
        </w:rPr>
        <w:t>provided</w:t>
      </w:r>
      <w:r w:rsidR="003E05EE">
        <w:rPr>
          <w:rFonts w:ascii="Arial" w:hAnsi="Arial" w:cs="Arial"/>
        </w:rPr>
        <w:t xml:space="preserve"> before using their alias</w:t>
      </w:r>
      <w:r>
        <w:rPr>
          <w:rFonts w:ascii="Arial" w:hAnsi="Arial" w:cs="Arial"/>
        </w:rPr>
        <w:t xml:space="preserve"> in the manuscript</w:t>
      </w:r>
      <w:r w:rsidR="003E05EE">
        <w:rPr>
          <w:rFonts w:ascii="Arial" w:hAnsi="Arial" w:cs="Arial"/>
        </w:rPr>
        <w:t>.</w:t>
      </w:r>
      <w:r>
        <w:rPr>
          <w:rFonts w:ascii="Arial" w:hAnsi="Arial" w:cs="Arial"/>
        </w:rPr>
        <w:t xml:space="preserve"> </w:t>
      </w:r>
    </w:p>
    <w:p w14:paraId="7A962A82" w14:textId="77777777" w:rsidR="00AF0FA8" w:rsidRDefault="00AF0FA8" w:rsidP="008759D7">
      <w:pPr>
        <w:spacing w:line="480" w:lineRule="exact"/>
        <w:rPr>
          <w:rFonts w:ascii="Arial" w:hAnsi="Arial" w:cs="Arial"/>
        </w:rPr>
      </w:pPr>
    </w:p>
    <w:p w14:paraId="6373B30B" w14:textId="6D0A5AB4" w:rsidR="003E05EE" w:rsidRDefault="00AF0FA8" w:rsidP="008759D7">
      <w:pPr>
        <w:spacing w:line="480" w:lineRule="exact"/>
        <w:rPr>
          <w:rFonts w:ascii="Arial" w:hAnsi="Arial" w:cs="Arial"/>
        </w:rPr>
      </w:pPr>
      <w:r>
        <w:rPr>
          <w:rFonts w:ascii="Arial" w:hAnsi="Arial" w:cs="Arial"/>
        </w:rPr>
        <w:t>2) There are several spacing errors in the manuscript.</w:t>
      </w:r>
      <w:r w:rsidR="003E05EE">
        <w:rPr>
          <w:rFonts w:ascii="Arial" w:hAnsi="Arial" w:cs="Arial"/>
        </w:rPr>
        <w:t xml:space="preserve"> </w:t>
      </w:r>
    </w:p>
    <w:p w14:paraId="4C8596BF" w14:textId="77777777" w:rsidR="00AF0FA8" w:rsidRDefault="00AF0FA8" w:rsidP="008759D7">
      <w:pPr>
        <w:spacing w:line="480" w:lineRule="exact"/>
        <w:rPr>
          <w:rFonts w:ascii="Arial" w:hAnsi="Arial" w:cs="Arial"/>
        </w:rPr>
      </w:pPr>
    </w:p>
    <w:p w14:paraId="61DC6037" w14:textId="32D4A42D" w:rsidR="00416C19" w:rsidRDefault="00AF0FA8" w:rsidP="008759D7">
      <w:pPr>
        <w:spacing w:line="480" w:lineRule="exact"/>
        <w:rPr>
          <w:rFonts w:ascii="Arial" w:hAnsi="Arial" w:cs="Arial"/>
        </w:rPr>
      </w:pPr>
      <w:r>
        <w:rPr>
          <w:rFonts w:ascii="Arial" w:hAnsi="Arial" w:cs="Arial"/>
        </w:rPr>
        <w:t>3)</w:t>
      </w:r>
      <w:r w:rsidR="00416C19">
        <w:rPr>
          <w:rFonts w:ascii="Arial" w:hAnsi="Arial" w:cs="Arial"/>
        </w:rPr>
        <w:t xml:space="preserve"> Numbers of subjects in introduction and the other sections are different (1053 vs 1051).</w:t>
      </w:r>
    </w:p>
    <w:p w14:paraId="1838E83D" w14:textId="77777777" w:rsidR="00AF0FA8" w:rsidRDefault="00AF0FA8" w:rsidP="008759D7">
      <w:pPr>
        <w:spacing w:line="480" w:lineRule="exact"/>
        <w:rPr>
          <w:rFonts w:ascii="Arial" w:hAnsi="Arial" w:cs="Arial"/>
        </w:rPr>
      </w:pPr>
    </w:p>
    <w:p w14:paraId="70906550" w14:textId="63B75B14" w:rsidR="00577786" w:rsidRPr="008759D7" w:rsidRDefault="00AF0FA8" w:rsidP="008759D7">
      <w:pPr>
        <w:spacing w:line="480" w:lineRule="exact"/>
        <w:rPr>
          <w:rFonts w:ascii="Arial" w:hAnsi="Arial" w:cs="Arial"/>
        </w:rPr>
      </w:pPr>
      <w:r>
        <w:rPr>
          <w:rFonts w:ascii="Arial" w:hAnsi="Arial" w:cs="Arial"/>
        </w:rPr>
        <w:lastRenderedPageBreak/>
        <w:t xml:space="preserve">4) </w:t>
      </w:r>
      <w:proofErr w:type="spellStart"/>
      <w:r w:rsidR="00577786">
        <w:rPr>
          <w:rFonts w:ascii="Arial" w:hAnsi="Arial" w:cs="Arial"/>
        </w:rPr>
        <w:t>Softwares</w:t>
      </w:r>
      <w:proofErr w:type="spellEnd"/>
      <w:r w:rsidR="00577786">
        <w:rPr>
          <w:rFonts w:ascii="Arial" w:hAnsi="Arial" w:cs="Arial"/>
        </w:rPr>
        <w:t xml:space="preserve"> and tools used in this study should be cited. For example, PROVEAN, polyphen-2.</w:t>
      </w:r>
      <w:bookmarkStart w:id="0" w:name="_GoBack"/>
      <w:bookmarkEnd w:id="0"/>
    </w:p>
    <w:sectPr w:rsidR="00577786" w:rsidRPr="008759D7" w:rsidSect="0072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56815"/>
    <w:multiLevelType w:val="hybridMultilevel"/>
    <w:tmpl w:val="07AE1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9E"/>
    <w:rsid w:val="000034C8"/>
    <w:rsid w:val="00037203"/>
    <w:rsid w:val="00086A8F"/>
    <w:rsid w:val="000E563D"/>
    <w:rsid w:val="001403A9"/>
    <w:rsid w:val="0020333D"/>
    <w:rsid w:val="00280D22"/>
    <w:rsid w:val="003C7063"/>
    <w:rsid w:val="003E05EE"/>
    <w:rsid w:val="00416C19"/>
    <w:rsid w:val="00481C06"/>
    <w:rsid w:val="00492655"/>
    <w:rsid w:val="00500354"/>
    <w:rsid w:val="00520D49"/>
    <w:rsid w:val="005628AA"/>
    <w:rsid w:val="00577786"/>
    <w:rsid w:val="00586399"/>
    <w:rsid w:val="005C1E53"/>
    <w:rsid w:val="005D24D2"/>
    <w:rsid w:val="00604DD4"/>
    <w:rsid w:val="006C55A0"/>
    <w:rsid w:val="00721126"/>
    <w:rsid w:val="00782D09"/>
    <w:rsid w:val="007F3BF2"/>
    <w:rsid w:val="008759D7"/>
    <w:rsid w:val="00877792"/>
    <w:rsid w:val="008C167C"/>
    <w:rsid w:val="008C16FF"/>
    <w:rsid w:val="0093309E"/>
    <w:rsid w:val="009A3699"/>
    <w:rsid w:val="009C1F3B"/>
    <w:rsid w:val="009D3594"/>
    <w:rsid w:val="00AF0FA8"/>
    <w:rsid w:val="00B156AE"/>
    <w:rsid w:val="00D03E68"/>
    <w:rsid w:val="00D2471A"/>
    <w:rsid w:val="00D9650C"/>
    <w:rsid w:val="00DA12C7"/>
    <w:rsid w:val="00DB536C"/>
    <w:rsid w:val="00E347A0"/>
    <w:rsid w:val="00E558FC"/>
    <w:rsid w:val="00F72133"/>
    <w:rsid w:val="00F923D2"/>
    <w:rsid w:val="00FC05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F45AD5"/>
  <w15:chartTrackingRefBased/>
  <w15:docId w15:val="{F0803280-EC75-E54A-8E09-D507476A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3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Wonji</dc:creator>
  <cp:keywords/>
  <dc:description/>
  <cp:lastModifiedBy>Kim, Wonji</cp:lastModifiedBy>
  <cp:revision>25</cp:revision>
  <dcterms:created xsi:type="dcterms:W3CDTF">2019-03-03T22:54:00Z</dcterms:created>
  <dcterms:modified xsi:type="dcterms:W3CDTF">2019-03-04T05:56:00Z</dcterms:modified>
</cp:coreProperties>
</file>