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299"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Certamente, possiamo semplificare la scaletta per un pubblico di utenti non avanzati. Ecco una versione più accessibile:</w:t>
      </w:r>
      <w:r/>
    </w:p>
    <w:p>
      <w:pPr>
        <w:pStyle w:val="17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120" w:before="239" w:line="384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Modulo 1: Introduzione a SQL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tabs>
          <w:tab w:val="left" w:leader="none" w:pos="2111"/>
        </w:tabs>
        <w:spacing w:after="299"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1.1 Cos'è SQL?</w:t>
      </w:r>
      <w:r>
        <w:tab/>
      </w:r>
      <w:r/>
    </w:p>
    <w:p>
      <w:pPr>
        <w:pStyle w:val="621"/>
        <w:numPr>
          <w:ilvl w:val="0"/>
          <w:numId w:val="1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Breve definizione e scopo di SQL</w:t>
      </w:r>
      <w:r/>
    </w:p>
    <w:p>
      <w:pPr>
        <w:pStyle w:val="621"/>
        <w:numPr>
          <w:ilvl w:val="0"/>
          <w:numId w:val="1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Come si utilizza SQL nel mondo reale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299" w:before="299"/>
        <w:ind w:right="0" w:firstLine="0" w:lef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1.2 Concetti di base di un database</w:t>
      </w:r>
      <w:r/>
    </w:p>
    <w:p>
      <w:pPr>
        <w:pStyle w:val="621"/>
        <w:numPr>
          <w:ilvl w:val="0"/>
          <w:numId w:val="2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Cosa sono le tabelle, le righe e le colonne</w:t>
      </w:r>
      <w:r/>
    </w:p>
    <w:p>
      <w:pPr>
        <w:pStyle w:val="621"/>
        <w:numPr>
          <w:ilvl w:val="0"/>
          <w:numId w:val="2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Come le tabelle sono collegate tra loro</w:t>
      </w:r>
      <w:r/>
    </w:p>
    <w:p>
      <w:pPr>
        <w:pStyle w:val="17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120" w:before="239" w:line="384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Modulo 2: Query di base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299"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2.1 SELECT statement</w:t>
      </w:r>
      <w:r/>
    </w:p>
    <w:p>
      <w:pPr>
        <w:pStyle w:val="621"/>
        <w:numPr>
          <w:ilvl w:val="0"/>
          <w:numId w:val="3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Come selezionare dati da una tabella</w:t>
      </w:r>
      <w:r/>
    </w:p>
    <w:p>
      <w:pPr>
        <w:pStyle w:val="621"/>
        <w:numPr>
          <w:ilvl w:val="0"/>
          <w:numId w:val="3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Visualizzazione di colonne specifiche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299" w:before="299"/>
        <w:ind w:right="0" w:firstLine="0" w:lef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2.2 Filtrare dati con WHERE</w:t>
      </w:r>
      <w:r/>
    </w:p>
    <w:p>
      <w:pPr>
        <w:pStyle w:val="621"/>
        <w:numPr>
          <w:ilvl w:val="0"/>
          <w:numId w:val="4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Come filtrare dati basati su condizioni</w:t>
      </w:r>
      <w:r/>
    </w:p>
    <w:p>
      <w:pPr>
        <w:pStyle w:val="621"/>
        <w:numPr>
          <w:ilvl w:val="0"/>
          <w:numId w:val="4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Esempi di operatori di confronto</w:t>
      </w:r>
      <w:r/>
    </w:p>
    <w:p>
      <w:pPr>
        <w:pStyle w:val="17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120" w:before="239" w:line="384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Modulo 3: Operazioni avanzate di query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299"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3.1 Funzioni di aggregazione</w:t>
      </w:r>
      <w:r/>
    </w:p>
    <w:p>
      <w:pPr>
        <w:pStyle w:val="621"/>
        <w:numPr>
          <w:ilvl w:val="0"/>
          <w:numId w:val="5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Cosa sono e come usarle (es. conteggio, somma, media)</w:t>
      </w:r>
      <w:r/>
    </w:p>
    <w:p>
      <w:pPr>
        <w:pStyle w:val="621"/>
        <w:numPr>
          <w:ilvl w:val="0"/>
          <w:numId w:val="5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Raggruppare dati con GROUP BY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299" w:before="299"/>
        <w:ind w:right="0" w:firstLine="0" w:lef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3.2 JOIN e UNION</w:t>
      </w:r>
      <w:r/>
    </w:p>
    <w:p>
      <w:pPr>
        <w:pStyle w:val="621"/>
        <w:numPr>
          <w:ilvl w:val="0"/>
          <w:numId w:val="6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Concetto di unione di dati da più tabelle</w:t>
      </w:r>
      <w:r/>
    </w:p>
    <w:p>
      <w:pPr>
        <w:pStyle w:val="621"/>
        <w:numPr>
          <w:ilvl w:val="0"/>
          <w:numId w:val="6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Utilizzo di UNION per combinare risultati</w:t>
      </w:r>
      <w:r/>
    </w:p>
    <w:p>
      <w:pPr>
        <w:pStyle w:val="17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120" w:before="239" w:line="384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Modulo 4: Modifica dei dati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299"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4.1 Inserimento di dati</w:t>
      </w:r>
      <w:r/>
    </w:p>
    <w:p>
      <w:pPr>
        <w:pStyle w:val="621"/>
        <w:numPr>
          <w:ilvl w:val="0"/>
          <w:numId w:val="7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Come aggiungere nuovi dati a una tabella</w:t>
      </w:r>
      <w:r/>
    </w:p>
    <w:p>
      <w:pPr>
        <w:pStyle w:val="621"/>
        <w:numPr>
          <w:ilvl w:val="0"/>
          <w:numId w:val="7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Esempi di inserimento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299" w:before="299"/>
        <w:ind w:right="0" w:firstLine="0" w:lef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4.2 Aggiornamento e cancellazione di dati</w:t>
      </w:r>
      <w:r/>
    </w:p>
    <w:p>
      <w:pPr>
        <w:pStyle w:val="621"/>
        <w:numPr>
          <w:ilvl w:val="0"/>
          <w:numId w:val="8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Come modificare e cancellare dati esistenti</w:t>
      </w:r>
      <w:r/>
    </w:p>
    <w:p>
      <w:pPr>
        <w:pStyle w:val="621"/>
        <w:numPr>
          <w:ilvl w:val="0"/>
          <w:numId w:val="8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Esempi di UPDATE e DELETE</w:t>
      </w:r>
      <w:r/>
    </w:p>
    <w:p>
      <w:pPr>
        <w:pStyle w:val="17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120" w:before="239" w:line="384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Modulo 5: Visualizzazione dei dati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299"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5.1 Concetto di viste</w:t>
      </w:r>
      <w:r/>
    </w:p>
    <w:p>
      <w:pPr>
        <w:pStyle w:val="621"/>
        <w:numPr>
          <w:ilvl w:val="0"/>
          <w:numId w:val="9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Creazione di viste per semplificare la visualizzazione dei dati</w:t>
      </w:r>
      <w:r/>
    </w:p>
    <w:p>
      <w:pPr>
        <w:pStyle w:val="621"/>
        <w:numPr>
          <w:ilvl w:val="0"/>
          <w:numId w:val="9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Come utilizzare viste nelle query</w:t>
      </w:r>
      <w:r/>
    </w:p>
    <w:p>
      <w:pPr>
        <w:pStyle w:val="17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120" w:before="239" w:line="384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Modulo 6: Concetti di base di sicurezza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299"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6.1 Introduzione alla sicurezza del database</w:t>
      </w:r>
      <w:r/>
    </w:p>
    <w:p>
      <w:pPr>
        <w:pStyle w:val="621"/>
        <w:numPr>
          <w:ilvl w:val="0"/>
          <w:numId w:val="10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Breve spiegazione di autenticazione e autorizzazione</w:t>
      </w:r>
      <w:r/>
    </w:p>
    <w:p>
      <w:pPr>
        <w:pStyle w:val="621"/>
        <w:numPr>
          <w:ilvl w:val="0"/>
          <w:numId w:val="10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Come gestire l'accesso agli utenti</w:t>
      </w:r>
      <w:r/>
    </w:p>
    <w:p>
      <w:pPr>
        <w:pStyle w:val="17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120" w:before="239" w:line="384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Modulo 7: Backup e Ripristino (opzionale)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299"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7.1 Importanza del backup dei dati</w:t>
      </w:r>
      <w:r/>
    </w:p>
    <w:p>
      <w:pPr>
        <w:pStyle w:val="621"/>
        <w:numPr>
          <w:ilvl w:val="0"/>
          <w:numId w:val="11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Breve introduzione al concetto di backup</w:t>
      </w:r>
      <w:r/>
    </w:p>
    <w:p>
      <w:pPr>
        <w:pStyle w:val="621"/>
        <w:numPr>
          <w:ilvl w:val="0"/>
          <w:numId w:val="11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Come pianificare backup regolari</w:t>
      </w:r>
      <w:r/>
    </w:p>
    <w:p>
      <w:pPr>
        <w:pStyle w:val="17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120" w:before="239" w:line="384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Modulo 8: Nozioni aggiuntive (opzionale)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299"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8.1 Breve menzione di concetti avanzati</w:t>
      </w:r>
      <w:r/>
    </w:p>
    <w:p>
      <w:pPr>
        <w:pStyle w:val="621"/>
        <w:numPr>
          <w:ilvl w:val="0"/>
          <w:numId w:val="12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Procedure memorizzate e trigger</w:t>
      </w:r>
      <w:r/>
    </w:p>
    <w:p>
      <w:pPr>
        <w:pStyle w:val="621"/>
        <w:numPr>
          <w:ilvl w:val="0"/>
          <w:numId w:val="12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Ottimizzazione avanzata (semplice introduzione)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299"/>
        <w:ind w:right="0" w:firstLine="0" w:left="0"/>
        <w:rPr/>
      </w:pPr>
      <w:r>
        <w:rPr>
          <w:rFonts w:ascii="Liberation Sans" w:hAnsi="Liberation Sans" w:eastAsia="Liberation Sans" w:cs="Liberation Sans"/>
          <w:color w:val="374151"/>
          <w:sz w:val="24"/>
        </w:rPr>
        <w:t xml:space="preserve">Questa versione è più focalizzata sui concetti di base e le attività quotidiane che gli utenti non avanzati potrebbero incontrare lavorando con SQL. Assicurati di includere esempi pratici e di semplificare il linguaggio tecnico per rendere il corso più acc</w:t>
      </w:r>
      <w:r>
        <w:rPr>
          <w:rFonts w:ascii="Liberation Sans" w:hAnsi="Liberation Sans" w:eastAsia="Liberation Sans" w:cs="Liberation Sans"/>
          <w:color w:val="374151"/>
          <w:sz w:val="24"/>
        </w:rPr>
        <w:t xml:space="preserve">essibile.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2024-02-06T17:30:35Z</dcterms:modified>
</cp:coreProperties>
</file>