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야간 하지경련(NLC) 요약본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병태생리 · 주된 호소 · 치료 핵심 (ESWT · 주사 · 경구약제)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교육·연구 참고용.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한눈에 보는 핵심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병태생리:</w:t>
      </w:r>
      <w:r>
        <w:rPr>
          <w:rFonts w:ascii="Calibri" w:hAnsi="Calibri" w:eastAsia="맑은 고딕"/>
          <w:b w:val="0"/>
          <w:color w:val="1A202C"/>
          <w:sz w:val="20"/>
        </w:rPr>
        <w:t xml:space="preserve"> 운동신경(원위 축삭 종말·척수 운동뉴런) 과흥분 + 근방추(Ia)/골지건(Ib) 반사 불균형. 단축된 근육에서 유발, 신전으로 완화.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주된 호소:</w:t>
      </w:r>
      <w:r>
        <w:rPr>
          <w:rFonts w:ascii="Calibri" w:hAnsi="Calibri" w:eastAsia="맑은 고딕"/>
          <w:b w:val="0"/>
          <w:color w:val="1A202C"/>
          <w:sz w:val="20"/>
        </w:rPr>
        <w:t xml:space="preserve"> 수면 중 종아리·발의 통증성 경련으로 각성, 촉지되는 근경직, 족배굴곡으로 완화, 잔통·수면장애. 지속 수초~10분.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감별:</w:t>
      </w:r>
      <w:r>
        <w:rPr>
          <w:rFonts w:ascii="Calibri" w:hAnsi="Calibri" w:eastAsia="맑은 고딕"/>
          <w:b w:val="0"/>
          <w:color w:val="1A202C"/>
          <w:sz w:val="20"/>
        </w:rPr>
        <w:t xml:space="preserve"> RLS(움직임 충동·움직이면 완화·근경직 없음)와 반드시 구분.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치료 3축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치료 축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대표 치료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위치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ESWT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종아리 표적 체외충격파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Li 2021(후향) + 경직 RCT/메타분석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보조·근거형성 중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주사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보툴리눔(비복근)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Park 2017·Restivo 2018 RCT (Level II)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불응성 선택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주사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국소마취제 유발점주사 / dry needling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Kim 2015·Temel 2023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MTrP 동반 시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주사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심비골신경 내측분지 차단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Imura 2015(직접근거)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선택적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경구약제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quinine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El-Tawil Cochrane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효과O·독성으로 최후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경구약제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비타민 B / diltiazem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Chan 1998 / Voon 2001 (Level C)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비교적 안전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(비약물)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취침 전 스트레칭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Hallegraeff 2012 RCT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1차·최우선</w:t>
            </w:r>
          </w:p>
        </w:tc>
      </w:tr>
    </w:tbl>
    <w:p>
      <w:pPr>
        <w:spacing w:after="40"/>
      </w:pP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주사기법 핵심(논문 기반)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유발점 국소마취제(Kim 2015):</w:t>
      </w:r>
      <w:r>
        <w:rPr>
          <w:rFonts w:ascii="Calibri" w:hAnsi="Calibri" w:eastAsia="맑은 고딕"/>
          <w:b w:val="0"/>
          <w:color w:val="1A202C"/>
          <w:sz w:val="20"/>
        </w:rPr>
        <w:t xml:space="preserve"> 0.25% lidocaine 1–2 mL, 25 G, 피부 30°, 비복근 유발점.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심비골신경 차단(Imura 2015):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제1–2 중족골 간극 원위 2/3, 1% lidocaine 5 mL, 깊이 1.0–1.5 cm → 2주째 빈도 1/4↓ 61%.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Dry needling(Temel 2023):</w:t>
      </w:r>
      <w:r>
        <w:rPr>
          <w:rFonts w:ascii="Calibri" w:hAnsi="Calibri" w:eastAsia="맑은 고딕"/>
          <w:b w:val="0"/>
          <w:color w:val="1A202C"/>
          <w:sz w:val="20"/>
        </w:rPr>
        <w:t xml:space="preserve"> 비복근 유발점, 주1회 3회기, 스트레칭 병용 시 우월.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핵심 메시지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 w:val="0"/>
          <w:color w:val="1A202C"/>
          <w:sz w:val="20"/>
        </w:rPr>
        <w:t>감별(NLC vs RLS)과 원인 교정이 먼저. 2. 스트레칭이 1차. 3. 주사·ESWT는 불응성에 선택적. 4. quinine은 효과 있으나 독성으로 회피, 마그네슘은 특발성에 무효.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