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Calibri" w:hAnsi="Calibri" w:eastAsia="맑은 고딕"/>
          <w:b/>
          <w:color w:val="1B355E"/>
          <w:sz w:val="38"/>
        </w:rPr>
        <w:t>하지불안증후군(RLS) 문헌고찰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병태생리 · 주된 호소 · 치료(ESWT · 주사기법 · 경구약제)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*Restless Legs Syndrome (Willis–Ekbom Disease) — Pathophysiology, Presentation, and Evidence-based Treatment*</w:t>
      </w:r>
    </w:p>
    <w:p>
      <w:pPr>
        <w:spacing w:after="80" w:line="269" w:lineRule="auto"/>
      </w:pPr>
      <w:r>
        <w:rPr>
          <w:rFonts w:ascii="Calibri" w:hAnsi="Calibri" w:eastAsia="맑은 고딕"/>
          <w:b w:val="0"/>
          <w:color w:val="1A202C"/>
          <w:sz w:val="21"/>
        </w:rPr>
        <w:t>작성일 2026-07 · 교육·연구 참고용 문헌고찰. 개별 환자의 진단·처방 결정은 담당 의사(신경과/수면의학 등)의 판단에 따른다.</w:t>
      </w:r>
    </w:p>
    <w:p>
      <w:pPr>
        <w:spacing w:before="60" w:after="60"/>
        <w:ind w:left="216"/>
      </w:pPr>
      <w:r>
        <w:rPr>
          <w:rFonts w:ascii="Calibri" w:hAnsi="Calibri" w:eastAsia="맑은 고딕"/>
          <w:b w:val="0"/>
          <w:i/>
          <w:color w:val="55606B"/>
          <w:sz w:val="19"/>
        </w:rPr>
        <w:t>감별 주의: RLS는 야간 하지경련(NLC)과 흔히 혼동된다. RLS는 '움직이고 싶은 충동'이 핵심이며 움직이면 완화되고 촉지되는 근경직이 없다. NLC는 통증성 근수축·근경직이 특징이고 족배굴곡으로 완화된다.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1. 병태생리 (Pathophysiology)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1-1. 뇌 철분 결핍(핵심)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혈청 철분이 정상이어도 흑질·기저핵 등 </w:t>
      </w:r>
      <w:r>
        <w:rPr>
          <w:rFonts w:ascii="Calibri" w:hAnsi="Calibri" w:eastAsia="맑은 고딕"/>
          <w:b/>
          <w:color w:val="1A202C"/>
          <w:sz w:val="20"/>
        </w:rPr>
        <w:t>뇌 국소 철분이 부족</w:t>
      </w:r>
      <w:r>
        <w:rPr>
          <w:rFonts w:ascii="Calibri" w:hAnsi="Calibri" w:eastAsia="맑은 고딕"/>
          <w:b w:val="0"/>
          <w:color w:val="1A202C"/>
          <w:sz w:val="20"/>
        </w:rPr>
        <w:t>하여 도파민 신호 이상을 초래한다. 치료(철분 보충)의 생물학적 근거.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1-2. 도파민 이상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야간 도파민 기능 저하 가설. 도파민제가 단기 효과를 내나 장기 사용 시 </w:t>
      </w:r>
      <w:r>
        <w:rPr>
          <w:rFonts w:ascii="Calibri" w:hAnsi="Calibri" w:eastAsia="맑은 고딕"/>
          <w:b/>
          <w:color w:val="1A202C"/>
          <w:sz w:val="20"/>
        </w:rPr>
        <w:t>augmentation</w:t>
      </w:r>
      <w:r>
        <w:rPr>
          <w:rFonts w:ascii="Calibri" w:hAnsi="Calibri" w:eastAsia="맑은 고딕"/>
          <w:b w:val="0"/>
          <w:color w:val="1A202C"/>
          <w:sz w:val="20"/>
        </w:rPr>
        <w:t>(증상 악화·전이)을 유발.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1-3. 아데노신 저하 가설(최근)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뇌 철분 결핍이 아데노신 신호를 낮춰 글루타메이트·도파민 과흥분을 유발한다는 가설 → dipyridamole 등 새 표적의 근거.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1-4. 유전·이차 요인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가족력 흔함(상염색체 우성 경향). 철결핍·임신·말기신부전·특정 약물(항히스타민·항우울제·도파민 차단제)이 악화.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2. 환자들의 주된 호소 (Clinical Presentation) — IRLSSG 2014 필수 5기준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1. </w:t>
      </w:r>
      <w:r>
        <w:rPr>
          <w:rFonts w:ascii="Calibri" w:hAnsi="Calibri" w:eastAsia="맑은 고딕"/>
          <w:b w:val="0"/>
          <w:color w:val="1A202C"/>
          <w:sz w:val="20"/>
        </w:rPr>
        <w:t xml:space="preserve">다리를 </w:t>
      </w:r>
      <w:r>
        <w:rPr>
          <w:rFonts w:ascii="Calibri" w:hAnsi="Calibri" w:eastAsia="맑은 고딕"/>
          <w:b/>
          <w:color w:val="1A202C"/>
          <w:sz w:val="20"/>
        </w:rPr>
        <w:t>움직이고 싶은 충동</w:t>
      </w:r>
      <w:r>
        <w:rPr>
          <w:rFonts w:ascii="Calibri" w:hAnsi="Calibri" w:eastAsia="맑은 고딕"/>
          <w:b w:val="0"/>
          <w:color w:val="1A202C"/>
          <w:sz w:val="20"/>
        </w:rPr>
        <w:t>(대개 불쾌한 다리 감각을 동반).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2. </w:t>
      </w:r>
      <w:r>
        <w:rPr>
          <w:rFonts w:ascii="Calibri" w:hAnsi="Calibri" w:eastAsia="맑은 고딕"/>
          <w:b w:val="0"/>
          <w:color w:val="1A202C"/>
          <w:sz w:val="20"/>
        </w:rPr>
        <w:t xml:space="preserve">증상이 </w:t>
      </w:r>
      <w:r>
        <w:rPr>
          <w:rFonts w:ascii="Calibri" w:hAnsi="Calibri" w:eastAsia="맑은 고딕"/>
          <w:b/>
          <w:color w:val="1A202C"/>
          <w:sz w:val="20"/>
        </w:rPr>
        <w:t>안정·비활동 시</w:t>
      </w:r>
      <w:r>
        <w:rPr>
          <w:rFonts w:ascii="Calibri" w:hAnsi="Calibri" w:eastAsia="맑은 고딕"/>
          <w:b w:val="0"/>
          <w:color w:val="1A202C"/>
          <w:sz w:val="20"/>
        </w:rPr>
        <w:t xml:space="preserve"> 시작·악화.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3. </w:t>
      </w:r>
      <w:r>
        <w:rPr>
          <w:rFonts w:ascii="Calibri" w:hAnsi="Calibri" w:eastAsia="맑은 고딕"/>
          <w:b/>
          <w:color w:val="1A202C"/>
          <w:sz w:val="20"/>
        </w:rPr>
        <w:t>움직임(걷기·스트레칭)으로 부분적·일시적 완화</w:t>
      </w:r>
      <w:r>
        <w:rPr>
          <w:rFonts w:ascii="Calibri" w:hAnsi="Calibri" w:eastAsia="맑은 고딕"/>
          <w:b w:val="0"/>
          <w:color w:val="1A202C"/>
          <w:sz w:val="20"/>
        </w:rPr>
        <w:t>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4. </w:t>
      </w:r>
      <w:r>
        <w:rPr>
          <w:rFonts w:ascii="Calibri" w:hAnsi="Calibri" w:eastAsia="맑은 고딕"/>
          <w:b/>
          <w:color w:val="1A202C"/>
          <w:sz w:val="20"/>
        </w:rPr>
        <w:t>저녁·밤에 악화</w:t>
      </w:r>
      <w:r>
        <w:rPr>
          <w:rFonts w:ascii="Calibri" w:hAnsi="Calibri" w:eastAsia="맑은 고딕"/>
          <w:b w:val="0"/>
          <w:color w:val="1A202C"/>
          <w:sz w:val="20"/>
        </w:rPr>
        <w:t>되는 뚜렷한 일주기(circadian) 패턴.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5. </w:t>
      </w:r>
      <w:r>
        <w:rPr>
          <w:rFonts w:ascii="Calibri" w:hAnsi="Calibri" w:eastAsia="맑은 고딕"/>
          <w:b w:val="0"/>
          <w:color w:val="1A202C"/>
          <w:sz w:val="20"/>
        </w:rPr>
        <w:t>다른 질환(다리경련·자세성 불편·근육통·정맥울혈 등)으로 더 잘 설명되지 않음(mimic 배제).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통증보다는 '불편·안절부절·벌레 기어가는 느낌' 등 이상감각이 주. 촉지되는 근경직은 없다.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수면개시·유지 장애, 주기성 사지운동(PLMS) 동반. 유병률 성인 약 5~10%(여성·고령 증가).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3. 치료 ① — 체외충격파(ESWT): 근거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3-1. 직접 근거 — 없음(정직한 평가)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RLS를 결과변수로 ESWT의 효과를 평가한 무작위대조시험·전향연구·증례는 검색되지 않았다(2026-07 기준). ESWT의 RLS 치료효과 직접 근거는 </w:t>
      </w:r>
      <w:r>
        <w:rPr>
          <w:rFonts w:ascii="Calibri" w:hAnsi="Calibri" w:eastAsia="맑은 고딕"/>
          <w:b/>
          <w:color w:val="1A202C"/>
          <w:sz w:val="20"/>
        </w:rPr>
        <w:t>없으며 근거를 창작하지 않는다.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ESWT의 확립된 근거는 근골격계 통증·경직·근경련 영역으로 RLS와 병태가 다르다. 미세순환·NO·운동신경원 조절이 이론적으로 거론되나 RLS 핵심 병태(뇌 철분·도파민·아데노신)와 직접 연결하는 근거는 없다.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3-2. 근거 있는 비약물·기기 대안 — 말초 비골신경 자극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Charlesworth 2023(J Clin Sleep Med):</w:t>
      </w:r>
      <w:r>
        <w:rPr>
          <w:rFonts w:ascii="Calibri" w:hAnsi="Calibri" w:eastAsia="맑은 고딕"/>
          <w:b w:val="0"/>
          <w:color w:val="1A202C"/>
          <w:sz w:val="20"/>
        </w:rPr>
        <w:t xml:space="preserve"> 양측 고빈도 비침습적 비골신경자극(NPNS/TOMAC)을 중등도~중증 RLS에서 sham 대조로 평가 → 다리 근육 긴장성 활성을 유발, 수면을 방해하지 않고 증상 개선.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 xml:space="preserve">AASM 2025: 양측 고빈도 비골신경 자극을 조건부 권고. </w:t>
      </w:r>
      <w:r>
        <w:rPr>
          <w:rFonts w:ascii="Calibri" w:hAnsi="Calibri" w:eastAsia="맑은 고딕"/>
          <w:b/>
          <w:color w:val="1A202C"/>
          <w:sz w:val="20"/>
        </w:rPr>
        <w:t>비약물이 필요하면 충격파가 아니라 비골신경 자극을 고려한다.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4. 치료 ② — 주사 치료와 주사기법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4-1. 정맥 철분 주사(IV Ferric Carboxymaltose) — 근거가 가장 확실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뇌 철분 결핍이라는 핵심 병태를 직접 교정하는, RLS 주사 치료 중 근거 최강.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Earley 2024(Sleep) 다기관 RCT:</w:t>
      </w:r>
      <w:r>
        <w:rPr>
          <w:rFonts w:ascii="Calibri" w:hAnsi="Calibri" w:eastAsia="맑은 고딕"/>
          <w:b w:val="0"/>
          <w:color w:val="1A202C"/>
          <w:sz w:val="20"/>
        </w:rPr>
        <w:t xml:space="preserve"> IRLS ≥15인 209명, FCM 750 mg(0일·5일 2회) vs 위약 → 42일째 IRLS·CGI 유의 개선. 메타분석(2024, 537명)도 효과·안전성 확인.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기법·용량:</w:t>
      </w:r>
      <w:r>
        <w:rPr>
          <w:rFonts w:ascii="Calibri" w:hAnsi="Calibri" w:eastAsia="맑은 고딕"/>
          <w:b w:val="0"/>
          <w:color w:val="1A202C"/>
          <w:sz w:val="20"/>
        </w:rPr>
        <w:t xml:space="preserve"> FCM 1000 mg 단회(또는 750 mg×2), 1시간 이내 점적. 경구 철분은 ferritin ≥75에서 흡수 미미 → 정맥 투여 유리.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적응(IRLSSG 2018 지침):</w:t>
      </w:r>
      <w:r>
        <w:rPr>
          <w:rFonts w:ascii="Calibri" w:hAnsi="Calibri" w:eastAsia="맑은 고딕"/>
          <w:b w:val="0"/>
          <w:color w:val="1A202C"/>
          <w:sz w:val="20"/>
        </w:rPr>
        <w:t xml:space="preserve"> 경구 철분 ferritin ≤75, 정맥 철분 ferritin ≤100(또는 경구 부적절). 중등도~중증 FCM 1000 mg은 Level A. AASM 2025 강한 권고.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안전: 일과성 저인산혈증 모니터링.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4-2. 보툴리눔독소(BoNT-A) — 근거 약함·혼재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Mittal 2018(Toxins) 이중맹검 교차(n=24):</w:t>
      </w:r>
      <w:r>
        <w:rPr>
          <w:rFonts w:ascii="Calibri" w:hAnsi="Calibri" w:eastAsia="맑은 고딕"/>
          <w:b w:val="0"/>
          <w:color w:val="1A202C"/>
          <w:sz w:val="20"/>
        </w:rPr>
        <w:t xml:space="preserve"> incobotulinumtoxinA 100단위를 전경골근·비복근·대퇴이두근에 주사 → 4·6주 IRLS 전환·통증(VAS) 유의 개선.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SR/MA(Healthcare 2021): RCT 2편 27명, IRLS SMD −0.819. 표본 매우 작아 확정 불가 → 대규모 RCT 필요, 표준치료 아님.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4-3. 정맥 경화요법·소작(정맥류/CVI 동반)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Pyne 2023(JVIR)·Sundaresan 2019(Cureus): 하지정맥 치료 후 IRLS 19.83→7.89(약 63% 호전). 정맥류·만성정맥부전 동반 RLS 표현형에서 표적 치료로 의미(특발성 전반 표준은 아님).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5. 치료 ③ — 효과 좋은 경구 약제(근거) — 근거의 중심</w:t>
      </w:r>
    </w:p>
    <w:p>
      <w:pPr>
        <w:spacing w:before="60" w:after="60"/>
        <w:ind w:left="216"/>
      </w:pPr>
      <w:r>
        <w:rPr>
          <w:rFonts w:ascii="Calibri" w:hAnsi="Calibri" w:eastAsia="맑은 고딕"/>
          <w:b w:val="0"/>
          <w:i/>
          <w:color w:val="55606B"/>
          <w:sz w:val="19"/>
        </w:rPr>
        <w:t>2024/2025 AASM 지침이 1차 약물을 도파민제에서 α2δ 리간드로 전환한 것이 핵심.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5-1. 철분(경구) — 기반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ferrous sulfate + 비타민 C, ferritin ≤75에서 고려. 흡수 부족 시 정맥 철분으로.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5-2. α2δ 리간드(gabapentin enacarbil·gabapentin·pregabalin) — 1차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Allen 2014(NEJM) 52주 RCT:</w:t>
      </w:r>
      <w:r>
        <w:rPr>
          <w:rFonts w:ascii="Calibri" w:hAnsi="Calibri" w:eastAsia="맑은 고딕"/>
          <w:b w:val="0"/>
          <w:color w:val="1A202C"/>
          <w:sz w:val="20"/>
        </w:rPr>
        <w:t xml:space="preserve"> pregabalin 300 mg 효과적, augmentation 1.7% vs pramipexole 0.5 mg 9.0%(유의하게 낮음).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Gabapentin enacarbil: Winkelman 2011(PSG) 각성·PLM 감소, Bogan 2010 장기 유지. AASM 2025 1차 강한 권고. 부작용: 어지럼·졸림·부종.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5-3. 도파민 작용제(pramipexole·ropinirole·rotigotine) — 후순위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Winkelman 2006(Neurology): pramipexole 12주 IRLS·CGI 개선(단기 효능 확립).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/>
          <w:color w:val="1A202C"/>
          <w:sz w:val="20"/>
        </w:rPr>
        <w:t>Augmentation</w:t>
      </w:r>
      <w:r>
        <w:rPr>
          <w:rFonts w:ascii="Calibri" w:hAnsi="Calibri" w:eastAsia="맑은 고딕"/>
          <w:b w:val="0"/>
          <w:color w:val="1A202C"/>
          <w:sz w:val="20"/>
        </w:rPr>
        <w:t>(수개월~수년 후 악화·전이, 연 7~10%)으로 AASM 2025는 장기 표준 사용을 '권고하지 않음(against)'. 복용 중이면 정기 점검·철분 재평가·단계적 전환.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5-4. Dipyridamole(신규·아데노신)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Garcia-Borreguero 2021(Mov Disord) 교차 RCT: IRLS 24.1→11.1(위약 18.7). 아데노신 가설 지지, 조건부.</w:t>
      </w:r>
    </w:p>
    <w:p>
      <w:pPr>
        <w:keepNext/>
        <w:spacing w:before="180" w:after="40"/>
      </w:pPr>
      <w:r>
        <w:rPr>
          <w:rFonts w:ascii="Calibri" w:hAnsi="Calibri" w:eastAsia="맑은 고딕"/>
          <w:b/>
          <w:color w:val="1F6E70"/>
          <w:sz w:val="22"/>
        </w:rPr>
        <w:t xml:space="preserve">▍ </w:t>
      </w:r>
      <w:r>
        <w:rPr>
          <w:rFonts w:ascii="Calibri" w:hAnsi="Calibri" w:eastAsia="맑은 고딕"/>
          <w:b/>
          <w:color w:val="1B355E"/>
          <w:sz w:val="23"/>
        </w:rPr>
        <w:t>5-5. 오피오이드(난치성)</w:t>
      </w:r>
    </w:p>
    <w:p>
      <w:pPr>
        <w:spacing w:after="60" w:line="259" w:lineRule="auto"/>
        <w:ind w:left="432"/>
      </w:pPr>
      <w:r>
        <w:rPr>
          <w:rFonts w:ascii="Calibri" w:hAnsi="Calibri" w:eastAsia="맑은 고딕"/>
          <w:b/>
          <w:color w:val="1F6E70"/>
          <w:sz w:val="18"/>
        </w:rPr>
        <w:t xml:space="preserve">•  </w:t>
      </w:r>
      <w:r>
        <w:rPr>
          <w:rFonts w:ascii="Calibri" w:hAnsi="Calibri" w:eastAsia="맑은 고딕"/>
          <w:b w:val="0"/>
          <w:color w:val="1A202C"/>
          <w:sz w:val="20"/>
        </w:rPr>
        <w:t>저용량 서방형 oxycodone/μ-오피오이드는 난치성·augmentation에 조건부. 부프레노르핀은 위험 상대적 낮음. 진정·호흡 위험 신중.</w:t>
      </w:r>
    </w:p>
    <w:p>
      <w:pPr>
        <w:keepNext/>
        <w:spacing w:before="260" w:after="100"/>
        <w:pBdr>
          <w:bottom w:val="single" w:sz="10" w:space="4" w:color="1F6E70"/>
        </w:pBdr>
      </w:pPr>
      <w:r>
        <w:rPr>
          <w:rFonts w:ascii="Calibri" w:hAnsi="Calibri" w:eastAsia="맑은 고딕"/>
          <w:b/>
          <w:color w:val="1B355E"/>
          <w:sz w:val="29"/>
        </w:rPr>
        <w:t>6. 종합 결론(AASM 2025 방향)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1. </w:t>
      </w:r>
      <w:r>
        <w:rPr>
          <w:rFonts w:ascii="Calibri" w:hAnsi="Calibri" w:eastAsia="맑은 고딕"/>
          <w:b w:val="0"/>
          <w:color w:val="1A202C"/>
          <w:sz w:val="20"/>
        </w:rPr>
        <w:t>진단 확정(IRLSSG 5기준) + ferritin/TSAT.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2. </w:t>
      </w:r>
      <w:r>
        <w:rPr>
          <w:rFonts w:ascii="Calibri" w:hAnsi="Calibri" w:eastAsia="맑은 고딕"/>
          <w:b w:val="0"/>
          <w:color w:val="1A202C"/>
          <w:sz w:val="20"/>
        </w:rPr>
        <w:t>철분 교정(경구 ferritin ≤75 / 정맥 ≤100) — 기반.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3. </w:t>
      </w:r>
      <w:r>
        <w:rPr>
          <w:rFonts w:ascii="Calibri" w:hAnsi="Calibri" w:eastAsia="맑은 고딕"/>
          <w:b w:val="0"/>
          <w:color w:val="1A202C"/>
          <w:sz w:val="20"/>
        </w:rPr>
        <w:t>1차 약물 α2δ 리간드. 도파민제는 augmentation으로 후순위.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4. </w:t>
      </w:r>
      <w:r>
        <w:rPr>
          <w:rFonts w:ascii="Calibri" w:hAnsi="Calibri" w:eastAsia="맑은 고딕"/>
          <w:b w:val="0"/>
          <w:color w:val="1A202C"/>
          <w:sz w:val="20"/>
        </w:rPr>
        <w:t>난치성: dipyridamole·오피오이드·비골신경 자극.</w:t>
      </w:r>
    </w:p>
    <w:p>
      <w:pPr>
        <w:spacing w:after="60" w:line="259" w:lineRule="auto"/>
        <w:ind w:left="432" w:hanging="317"/>
      </w:pPr>
      <w:r>
        <w:rPr>
          <w:rFonts w:ascii="Calibri" w:hAnsi="Calibri" w:eastAsia="맑은 고딕"/>
          <w:b/>
          <w:color w:val="1F6E70"/>
          <w:sz w:val="20"/>
        </w:rPr>
        <w:t xml:space="preserve">5. </w:t>
      </w:r>
      <w:r>
        <w:rPr>
          <w:rFonts w:ascii="Calibri" w:hAnsi="Calibri" w:eastAsia="맑은 고딕"/>
          <w:b w:val="0"/>
          <w:color w:val="1A202C"/>
          <w:sz w:val="20"/>
        </w:rPr>
        <w:t>주사 중 근거 최강은 정맥 철분. 보툴리눔은 연구단계, ESWT는 RLS 근거 없음.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