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Calibri" w:hAnsi="Calibri" w:eastAsia="맑은 고딕"/>
          <w:b/>
          <w:color w:val="1B355E"/>
          <w:sz w:val="38"/>
        </w:rPr>
        <w:t>하지불안증후군(RLS) 참고문헌 · 근거 요약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문헌 목록 및 핵심 근거 정리</w:t>
      </w:r>
    </w:p>
    <w:p>
      <w:pPr>
        <w:spacing w:after="80" w:line="269" w:lineRule="auto"/>
      </w:pPr>
      <w:r>
        <w:rPr>
          <w:rFonts w:ascii="Calibri" w:hAnsi="Calibri" w:eastAsia="맑은 고딕"/>
          <w:b w:val="0"/>
          <w:color w:val="1A202C"/>
          <w:sz w:val="21"/>
        </w:rPr>
        <w:t>작성일 2026-07 · PubMed/저널 목록 대조.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핵심 근거 요약표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  <w:tblHeader/>
        </w:trPr>
        <w:tc>
          <w:tcPr>
            <w:tcW w:type="dxa" w:w="2376"/>
            <w:shd w:val="clear" w:fill="1B355E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2376"/>
            <w:shd w:val="clear" w:fill="1B355E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8"/>
              </w:rPr>
              <w:t>대표 문헌</w:t>
            </w:r>
          </w:p>
        </w:tc>
        <w:tc>
          <w:tcPr>
            <w:tcW w:type="dxa" w:w="2376"/>
            <w:shd w:val="clear" w:fill="1B355E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8"/>
              </w:rPr>
              <w:t>설계</w:t>
            </w:r>
          </w:p>
        </w:tc>
        <w:tc>
          <w:tcPr>
            <w:tcW w:type="dxa" w:w="2376"/>
            <w:shd w:val="clear" w:fill="1B355E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8"/>
              </w:rPr>
              <w:t>핵심 결과</w:t>
            </w:r>
          </w:p>
        </w:tc>
      </w:tr>
      <w:tr>
        <w:trPr>
          <w:cantSplit/>
        </w:trPr>
        <w:tc>
          <w:tcPr>
            <w:tcW w:type="dxa" w:w="2376"/>
            <w:shd w:val="clear" w:fill="EEF2F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IV 철분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Earley 2024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다기관 RCT n=209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42일 IRLS·CGI 개선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IV 철분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메타분석 2024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SR/MA 537명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효과·안전 확인</w:t>
            </w:r>
          </w:p>
        </w:tc>
      </w:tr>
      <w:tr>
        <w:trPr>
          <w:cantSplit/>
        </w:trPr>
        <w:tc>
          <w:tcPr>
            <w:tcW w:type="dxa" w:w="2376"/>
            <w:shd w:val="clear" w:fill="EEF2F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보툴리눔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Mittal 2018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교차 RCT n=24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4·6주 IRLS·VAS 개선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α2δ 리간드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Allen 2014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RCT n=719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augmentation 1.7% vs 9.0%</w:t>
            </w:r>
          </w:p>
        </w:tc>
      </w:tr>
      <w:tr>
        <w:trPr>
          <w:cantSplit/>
        </w:trPr>
        <w:tc>
          <w:tcPr>
            <w:tcW w:type="dxa" w:w="2376"/>
            <w:shd w:val="clear" w:fill="EEF2F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도파민제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Winkelman 2006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RCT n=344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단기 IRLS 개선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dipyridamole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Garcia-Borreguero 2021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교차 RCT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IRLS 24.1→11.1</w:t>
            </w:r>
          </w:p>
        </w:tc>
      </w:tr>
      <w:tr>
        <w:trPr>
          <w:cantSplit/>
        </w:trPr>
        <w:tc>
          <w:tcPr>
            <w:tcW w:type="dxa" w:w="2376"/>
            <w:shd w:val="clear" w:fill="EEF2F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비골신경자극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Charlesworth 2023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sham 대조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증상 개선·수면 무방해</w:t>
            </w:r>
          </w:p>
        </w:tc>
      </w:tr>
    </w:tbl>
    <w:p>
      <w:pPr>
        <w:spacing w:after="40"/>
      </w:pP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참고문헌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1. </w:t>
      </w:r>
      <w:r>
        <w:rPr>
          <w:rFonts w:ascii="Calibri" w:hAnsi="Calibri" w:eastAsia="맑은 고딕"/>
          <w:b w:val="0"/>
          <w:color w:val="1A202C"/>
          <w:sz w:val="20"/>
        </w:rPr>
        <w:t>Allen RP, Picchietti DL, Garcia-Borreguero D, et al. Restless legs syndrome/Willis-Ekbom disease diagnostic criteria: updated IRLSSG consensus criteria. Sleep Med. 2014;15(8):860-873. PMID 25023924.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2. </w:t>
      </w:r>
      <w:r>
        <w:rPr>
          <w:rFonts w:ascii="Calibri" w:hAnsi="Calibri" w:eastAsia="맑은 고딕"/>
          <w:b w:val="0"/>
          <w:color w:val="1A202C"/>
          <w:sz w:val="20"/>
        </w:rPr>
        <w:t>Winkelman JW, Berkowski JA, DelRosso LM, et al. Treatment of restless legs syndrome and periodic limb movement disorder: an AASM clinical practice guideline. J Clin Sleep Med. 2025;21(1):137-152. PMID 39324694.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3. </w:t>
      </w:r>
      <w:r>
        <w:rPr>
          <w:rFonts w:ascii="Calibri" w:hAnsi="Calibri" w:eastAsia="맑은 고딕"/>
          <w:b w:val="0"/>
          <w:color w:val="1A202C"/>
          <w:sz w:val="20"/>
        </w:rPr>
        <w:t>Allen RP, Picchietti DL, Auerbach M, et al. Evidence-based and consensus clinical practice guidelines for the iron treatment of restless legs syndrome/Willis-Ekbom disease in adults and children: an IRLSSG task force report. Sleep Med. 2018;41:27-44. PMID 29425576.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4. </w:t>
      </w:r>
      <w:r>
        <w:rPr>
          <w:rFonts w:ascii="Calibri" w:hAnsi="Calibri" w:eastAsia="맑은 고딕"/>
          <w:b w:val="0"/>
          <w:color w:val="1A202C"/>
          <w:sz w:val="20"/>
        </w:rPr>
        <w:t>Earley CJ, García-Borreguero D, Falone M, Winkelman JW. Clinical efficacy and safety of intravenous ferric carboxymaltose for treatment of restless legs syndrome: a multicenter, randomized, placebo-controlled clinical trial. Sleep. 2024;47(7):zsae095. PMID 38625730.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5. </w:t>
      </w:r>
      <w:r>
        <w:rPr>
          <w:rFonts w:ascii="Calibri" w:hAnsi="Calibri" w:eastAsia="맑은 고딕"/>
          <w:b w:val="0"/>
          <w:color w:val="1A202C"/>
          <w:sz w:val="20"/>
        </w:rPr>
        <w:t>Clinical efficacy and safety of IV ferric carboxymaltose in restless legs syndrome: a meta-analysis of 537 patients. Sleep Med. 2024. PMID 39326219.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6. </w:t>
      </w:r>
      <w:r>
        <w:rPr>
          <w:rFonts w:ascii="Calibri" w:hAnsi="Calibri" w:eastAsia="맑은 고딕"/>
          <w:b w:val="0"/>
          <w:color w:val="1A202C"/>
          <w:sz w:val="20"/>
        </w:rPr>
        <w:t>Mittal SO, Machado D, Richardson D, Dubey D, Jabbari B. Botulinum toxin in restless legs syndrome—a randomized double-blind placebo-controlled crossover study. Toxins (Basel). 2018;10(10):401. PMCID PMC6215171.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7. </w:t>
      </w:r>
      <w:r>
        <w:rPr>
          <w:rFonts w:ascii="Calibri" w:hAnsi="Calibri" w:eastAsia="맑은 고딕"/>
          <w:b w:val="0"/>
          <w:color w:val="1A202C"/>
          <w:sz w:val="20"/>
        </w:rPr>
        <w:t>Effectiveness and safety of botulinum toxin type A in treatment of restless legs syndrome: a systematic review and meta-analysis. Healthcare (Basel). 2021;9(11):1538. PMCID PMC8623507.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8. </w:t>
      </w:r>
      <w:r>
        <w:rPr>
          <w:rFonts w:ascii="Calibri" w:hAnsi="Calibri" w:eastAsia="맑은 고딕"/>
          <w:b w:val="0"/>
          <w:color w:val="1A202C"/>
          <w:sz w:val="20"/>
        </w:rPr>
        <w:t>Pyne R, Shah S, Stevens L, Bress J. Lateral subdermic venous plexus insufficiency: the association of varicose veins with restless legs syndrome and nocturnal leg cramps. J Vasc Interv Radiol. 2023;34(4):534-542. PMID 36526075.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9. </w:t>
      </w:r>
      <w:r>
        <w:rPr>
          <w:rFonts w:ascii="Calibri" w:hAnsi="Calibri" w:eastAsia="맑은 고딕"/>
          <w:b w:val="0"/>
          <w:color w:val="1A202C"/>
          <w:sz w:val="20"/>
        </w:rPr>
        <w:t>Sundaresan S, Migden MR, Silapunt S. Treatment of leg veins for restless leg syndrome: a retrospective review. Cureus. 2019;11(4):e4368. PMID 31192073.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10. </w:t>
      </w:r>
      <w:r>
        <w:rPr>
          <w:rFonts w:ascii="Calibri" w:hAnsi="Calibri" w:eastAsia="맑은 고딕"/>
          <w:b w:val="0"/>
          <w:color w:val="1A202C"/>
          <w:sz w:val="20"/>
        </w:rPr>
        <w:t>Charlesworth JD, Adlou B, Singh H, Buchfuhrer MJ. Bilateral high-frequency noninvasive peroneal nerve stimulation evokes tonic leg muscle activation for sleep-compatible reduction of restless legs syndrome symptoms. J Clin Sleep Med. 2023;19(7):1199-1209. PMID 36856064.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11. </w:t>
      </w:r>
      <w:r>
        <w:rPr>
          <w:rFonts w:ascii="Calibri" w:hAnsi="Calibri" w:eastAsia="맑은 고딕"/>
          <w:b w:val="0"/>
          <w:color w:val="1A202C"/>
          <w:sz w:val="20"/>
        </w:rPr>
        <w:t>Allen RP, Chen C, Garcia-Borreguero D, et al. Comparison of pregabalin with pramipexole for restless legs syndrome. N Engl J Med. 2014;370(7):621-631. PMID 24521108.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12. </w:t>
      </w:r>
      <w:r>
        <w:rPr>
          <w:rFonts w:ascii="Calibri" w:hAnsi="Calibri" w:eastAsia="맑은 고딕"/>
          <w:b w:val="0"/>
          <w:color w:val="1A202C"/>
          <w:sz w:val="20"/>
        </w:rPr>
        <w:t>Winkelman JW, Sethi KD, Kushida CA, et al. Efficacy and safety of pramipexole in restless legs syndrome. Neurology. 2006;67(6):1034-1039. PMID 16931507.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13. </w:t>
      </w:r>
      <w:r>
        <w:rPr>
          <w:rFonts w:ascii="Calibri" w:hAnsi="Calibri" w:eastAsia="맑은 고딕"/>
          <w:b w:val="0"/>
          <w:color w:val="1A202C"/>
          <w:sz w:val="20"/>
        </w:rPr>
        <w:t>Winkelman JW, Bogan RK, Schmidt MH, et al. Randomized polysomnography study of gabapentin enacarbil in subjects with restless legs syndrome. Mov Disord. 2011;26(11):2065-2072. PMID 21611981.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14. </w:t>
      </w:r>
      <w:r>
        <w:rPr>
          <w:rFonts w:ascii="Calibri" w:hAnsi="Calibri" w:eastAsia="맑은 고딕"/>
          <w:b w:val="0"/>
          <w:color w:val="1A202C"/>
          <w:sz w:val="20"/>
        </w:rPr>
        <w:t>Bogan RK, Bornemann MAC, Kushida CA, et al. Long-term maintenance treatment of restless legs syndrome with gabapentin enacarbil: a randomized controlled study. Mayo Clin Proc. 2010;85(6):512-521. PMID 20511481.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15. </w:t>
      </w:r>
      <w:r>
        <w:rPr>
          <w:rFonts w:ascii="Calibri" w:hAnsi="Calibri" w:eastAsia="맑은 고딕"/>
          <w:b w:val="0"/>
          <w:color w:val="1A202C"/>
          <w:sz w:val="20"/>
        </w:rPr>
        <w:t>Garcia-Borreguero D, Guitart X, Garcia Malo C, et al. A randomized, placebo-controlled crossover study with dipyridamole for restless legs syndrome. Mov Disord. 2021;36(10):2387-2392. PMID 34137476.</w:t>
      </w:r>
    </w:p>
    <w:p>
      <w:pPr>
        <w:spacing w:after="80" w:line="269" w:lineRule="auto"/>
      </w:pPr>
      <w:r>
        <w:rPr>
          <w:rFonts w:ascii="Calibri" w:hAnsi="Calibri" w:eastAsia="맑은 고딕"/>
          <w:b w:val="0"/>
          <w:color w:val="1A202C"/>
          <w:sz w:val="21"/>
        </w:rPr>
        <w:t>*검증 메모: 서지정보는 PubMed/저널 목록 대조로 정리. RLS를 표적한 ESWT 임상연구는 확인되지 않아 '직접 근거 없음'으로 명시함. 일부 인용의 권·페이지는 원문 재확인 권장.*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