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CRM0403-客户同步询价单+线索历史记录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1、客户详情页-新增“线索历史记录” tab页；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需求背景：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线索转换为客户后，客户跟进人需要知道线索历史的跟进记录，才能更好的做客户跟进。 因此需要在客户模块新增一个TAB页，把所有记录同步过来；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需求详述：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客户详情页，新增tab：线索历史记录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展示信息页面元素说明：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682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页面元素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左侧标题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合并来源明细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当前客户由以下线索转换而来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线索名称自动带出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转换人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线索转换人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标签：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线索来源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右侧标题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转换前跟进轨迹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记录人 添加了xx 记录   +根基记录创建时间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活动记录内容+图片+备注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合并展示 线索动态+线索活动记录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2、线索列表+详情页  新增字段：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转换后客户跟进人</w:t>
      </w:r>
      <w:r>
        <w:rPr>
          <w:rFonts w:eastAsia="等线" w:ascii="Arial" w:cs="Arial" w:hAnsi="Arial"/>
          <w:sz w:val="22"/>
        </w:rPr>
        <w:t>：已转换线索才会有值。显示线索转换后，客户的跟进人（最新）；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转换后首次跟进时间</w:t>
      </w:r>
      <w:r>
        <w:rPr>
          <w:rFonts w:eastAsia="等线" w:ascii="Arial" w:cs="Arial" w:hAnsi="Arial"/>
          <w:sz w:val="22"/>
        </w:rPr>
        <w:t>：已转换线索才会有值。显示转换后最早一条的活动记录时间；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线索所在国家</w:t>
      </w:r>
      <w:r>
        <w:rPr>
          <w:rFonts w:eastAsia="等线" w:ascii="Arial" w:cs="Arial" w:hAnsi="Arial"/>
          <w:sz w:val="22"/>
        </w:rPr>
        <w:t>，新增枚举值：海外；排序在所有国家最下面；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3、线索同步商城的展会信息；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1、</w:t>
      </w:r>
      <w:commentRangeStart w:id="1"/>
      <w:r>
        <w:rPr>
          <w:rFonts w:eastAsia="等线" w:ascii="Arial" w:cs="Arial" w:hAnsi="Arial"/>
          <w:b w:val="true"/>
          <w:sz w:val="32"/>
        </w:rPr>
        <w:t>新增字段：展会名称；</w:t>
      </w:r>
      <w:commentRangeEnd w:id="1"/>
      <w:r>
        <w:commentReference w:id="1"/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校验：当线索来源=展会时展示 且必填；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类型：文本输入框；长度255；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导入时新增校验：当线索来源=展会时必填；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2、新增字段：附件；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支持上传附件，单个附件大小&lt;100M。最多支持上传10个附件；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3、中英文商城后台的展会默认字段逻辑调整：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商城-渠道-展会列表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改动逻辑：默认表单里，必填字段填写格式调整；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中文展会：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公司名称：用户填写时需要校验企查查 模糊查询服务。用户输入后实时查询后支持选择。（如果国家选择非中国时，不启用企查查校验；）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手机号需要校验格式；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邮箱需要校验格式；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国家：下拉单选项，支持输入搜索+单选；枚举值参考目前CRM枚举值；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英文展会：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不做修改；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4、商城后台的展会信息，需要自动同步到CRM中；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2325"/>
        <w:gridCol w:w="444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商城字段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CRM字段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未匹配上的逻辑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线索名称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展会名称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线索来源：展会+展会名称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线索所在国家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如未填写。中文商城默认中国，英文商城默认为“海外”（本次新增）；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职位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线索职务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若能匹配到就自动填入。未匹配到就写入备注。格式：职位：XXX;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格式：电话：XXX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格式：需求：XXX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名片图片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拍照图片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无；如果超过10张图。默认取名片+图片的前9张传入；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创建完成后，需要在线索动态里新增1条动态：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动态格式：时间+系统通过展会信息同步，创建了线索。展会名称：xxxx；</w:t>
      </w:r>
      <w:r>
        <w:rPr>
          <w:rFonts w:eastAsia="等线" w:ascii="Arial" w:cs="Arial" w:hAnsi="Arial"/>
          <w:color w:val="245bdb"/>
          <w:sz w:val="22"/>
          <w:u w:val="single"/>
        </w:rPr>
        <w:t>点击查看详情表单；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点击后弹窗展示表单详情：信息全部由展会同步过来；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0410补充case：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英文商城中，当展会登记表submit 后，后台的提交信息支持编辑后再提交；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该场景下：需要将编辑后的信息，同步到CRM中，更改相关字段；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同时需要记录动态，动态格式：时间+XXX（操作人）通过 展会登记表 编辑功能，更新了线索信息；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4、客户详情-同步询价单信息；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0511新增-询价记录列表页，新增字段（询价类型）；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客户新增 tab 页“询价信息”。同步客户在商城后台创建的询价单。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列表字段来源：</w:t>
      </w:r>
      <w:r>
        <w:rPr>
          <w:rFonts w:eastAsia="等线" w:ascii="Arial" w:cs="Arial" w:hAnsi="Arial"/>
          <w:b w:val="true"/>
          <w:sz w:val="22"/>
        </w:rPr>
        <w:t>商城-询价-内部通用品询价单/定制品内部询价单/通用品内部询交期；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按钮说明：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编辑：草稿状态下展示，点击后查看编辑弹窗；需要支持配置按钮权限；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查看详情：所有状态下展示，点击后可以查看详情信息；需要支持配置按钮权限；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tab页支持  </w:t>
      </w:r>
      <w:r>
        <w:rPr>
          <w:rFonts w:eastAsia="等线" w:ascii="Arial" w:cs="Arial" w:hAnsi="Arial"/>
          <w:b w:val="true"/>
          <w:sz w:val="22"/>
        </w:rPr>
        <w:t>发起询价</w:t>
      </w:r>
      <w:r>
        <w:rPr>
          <w:rFonts w:eastAsia="等线" w:ascii="Arial" w:cs="Arial" w:hAnsi="Arial"/>
          <w:sz w:val="22"/>
        </w:rPr>
        <w:t>，按钮需要支持单独配置权限；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点击后打开发起询价单页面。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询价单发起页面说明：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新增字段：商城类型：根据客户所在国家勾选默认项。中国客户默认中文商城，非中国客户默认英文商城。</w:t>
      </w:r>
      <w:r>
        <w:rPr>
          <w:rFonts w:eastAsia="等线" w:ascii="Arial" w:cs="Arial" w:hAnsi="Arial"/>
          <w:sz w:val="22"/>
          <w:shd w:fill="fff67a"/>
        </w:rPr>
        <w:t>不支持修改；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已有字段改动：采购会员：默认当前客户在商城后台对应的客户名称。不支持修改。销售组织自动带出；如果客户未维护销售组织，则销售组织为空，不可修改。  （销售组织必填。如果未填写，询价单提交报错“销售组织未填写”）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保存草稿：点击后保存草稿，不做校验；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保存并提交：点击后校验必填信息，校验通过后，提交成功；提交成功后，返回客户详情-询价记录 tab页。并自动刷新tab页；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4-03T18:03:39.000+08:00" w:author="高彦">
    <w:p>
      <w:r>
        <w:t>新增线索来源的功能在哪里？（此功能需要设置权限，方式来源混乱）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9482">
    <w:lvl>
      <w:numFmt w:val="bullet"/>
      <w:suff w:val="tab"/>
      <w:lvlText w:val="•"/>
      <w:rPr>
        <w:color w:val="3370ff"/>
      </w:rPr>
    </w:lvl>
  </w:abstractNum>
  <w:abstractNum w:abstractNumId="1629483">
    <w:lvl>
      <w:numFmt w:val="bullet"/>
      <w:suff w:val="tab"/>
      <w:lvlText w:val="•"/>
      <w:rPr>
        <w:color w:val="3370ff"/>
      </w:rPr>
    </w:lvl>
  </w:abstractNum>
  <w:abstractNum w:abstractNumId="1629484">
    <w:lvl>
      <w:numFmt w:val="bullet"/>
      <w:suff w:val="tab"/>
      <w:lvlText w:val="•"/>
      <w:rPr>
        <w:color w:val="3370ff"/>
      </w:rPr>
    </w:lvl>
  </w:abstractNum>
  <w:abstractNum w:abstractNumId="1629485">
    <w:lvl>
      <w:numFmt w:val="bullet"/>
      <w:suff w:val="tab"/>
      <w:lvlText w:val="•"/>
      <w:rPr>
        <w:color w:val="3370ff"/>
      </w:rPr>
    </w:lvl>
  </w:abstractNum>
  <w:abstractNum w:abstractNumId="1629486">
    <w:lvl>
      <w:numFmt w:val="bullet"/>
      <w:suff w:val="tab"/>
      <w:lvlText w:val="•"/>
      <w:rPr>
        <w:color w:val="3370ff"/>
      </w:rPr>
    </w:lvl>
  </w:abstractNum>
  <w:abstractNum w:abstractNumId="1629487">
    <w:lvl>
      <w:numFmt w:val="bullet"/>
      <w:suff w:val="tab"/>
      <w:lvlText w:val="•"/>
      <w:rPr>
        <w:color w:val="3370ff"/>
      </w:rPr>
    </w:lvl>
  </w:abstractNum>
  <w:abstractNum w:abstractNumId="1629488">
    <w:lvl>
      <w:numFmt w:val="bullet"/>
      <w:suff w:val="tab"/>
      <w:lvlText w:val="•"/>
      <w:rPr>
        <w:color w:val="3370ff"/>
      </w:rPr>
    </w:lvl>
  </w:abstractNum>
  <w:abstractNum w:abstractNumId="1629489">
    <w:lvl>
      <w:numFmt w:val="bullet"/>
      <w:suff w:val="tab"/>
      <w:lvlText w:val="•"/>
      <w:rPr>
        <w:color w:val="3370ff"/>
      </w:rPr>
    </w:lvl>
  </w:abstractNum>
  <w:abstractNum w:abstractNumId="1629490">
    <w:lvl>
      <w:numFmt w:val="bullet"/>
      <w:suff w:val="tab"/>
      <w:lvlText w:val="•"/>
      <w:rPr>
        <w:color w:val="3370ff"/>
      </w:rPr>
    </w:lvl>
  </w:abstractNum>
  <w:abstractNum w:abstractNumId="1629491">
    <w:lvl>
      <w:numFmt w:val="bullet"/>
      <w:suff w:val="tab"/>
      <w:lvlText w:val="•"/>
      <w:rPr>
        <w:color w:val="3370ff"/>
      </w:rPr>
    </w:lvl>
  </w:abstractNum>
  <w:num w:numId="1">
    <w:abstractNumId w:val="1629482"/>
  </w:num>
  <w:num w:numId="2">
    <w:abstractNumId w:val="1629483"/>
  </w:num>
  <w:num w:numId="3">
    <w:abstractNumId w:val="1629484"/>
  </w:num>
  <w:num w:numId="4">
    <w:abstractNumId w:val="1629485"/>
  </w:num>
  <w:num w:numId="5">
    <w:abstractNumId w:val="1629486"/>
  </w:num>
  <w:num w:numId="6">
    <w:abstractNumId w:val="1629487"/>
  </w:num>
  <w:num w:numId="7">
    <w:abstractNumId w:val="1629488"/>
  </w:num>
  <w:num w:numId="8">
    <w:abstractNumId w:val="1629489"/>
  </w:num>
  <w:num w:numId="9">
    <w:abstractNumId w:val="1629490"/>
  </w:num>
  <w:num w:numId="10">
    <w:abstractNumId w:val="1629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numbering.xml" Type="http://schemas.openxmlformats.org/officeDocument/2006/relationships/numbering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2026-05-14T07:12:24Z</dcterms:created>
  <dc:creator>Apache POI</dc:creator>
</cp:coreProperties>
</file>