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rpbnb Truck Open v2: Coefficient P-values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report was generated using AI under general human direction. At the time of generation, the contents have not been comprehensively reviewed by a human analyst.</w:t>
            </w:r>
          </w:p>
          <w:p/>
        </w:tc>
      </w:tr>
    </w:tbl>
    <w:bookmarkStart w:id="12" w:name="coefficient-p-values-across-scenarios"/>
    <w:p>
      <w:pPr>
        <w:pStyle w:val="Heading1"/>
      </w:pPr>
      <w:r>
        <w:t xml:space="preserve">Coefficient p-values across scenarios</w:t>
      </w:r>
    </w:p>
    <w:p>
      <w:pPr>
        <w:pStyle w:val="FirstParagraph"/>
      </w:pPr>
      <w:r>
        <w:t xml:space="preserve">This table compares two-sided asymptotic Wald p-values for the regression coefficients across six TMB fits. The model and data were held fixed while estimation method and copula family varied. Values are rounded to three decimal places; values smaller than 0.0005 display as</w:t>
      </w:r>
      <w:r>
        <w:t xml:space="preserve"> </w:t>
      </w:r>
      <w:r>
        <w:rPr>
          <w:rStyle w:val="VerbatimChar"/>
        </w:rPr>
        <w:t xml:space="preserve">0.000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br/>
      </w:r>
      <w:r>
        <w:rPr>
          <w:rStyle w:val="NormalTok"/>
        </w:rPr>
        <w:t xml:space="preserve">pvalue_file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"benchmark_open_v2_significance.rds"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(pvalue_file))</w:t>
      </w:r>
      <w:r>
        <w:br/>
      </w:r>
      <w:r>
        <w:rPr>
          <w:rStyle w:val="NormalTok"/>
        </w:rPr>
        <w:t xml:space="preserve">sig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(pvalue_file)</w:t>
      </w:r>
      <w:r>
        <w:br/>
      </w:r>
      <w:r>
        <w:br/>
      </w:r>
      <w:r>
        <w:rPr>
          <w:rStyle w:val="NormalTok"/>
        </w:rPr>
        <w:t xml:space="preserve">pvalues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pwide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(pvalues)[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(pvalues)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"parameter"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"Coefficient"</w:t>
      </w:r>
      <w:r>
        <w:br/>
      </w:r>
      <w:r>
        <w:br/>
      </w:r>
      <w:r>
        <w:rPr>
          <w:rStyle w:val="CommentTok"/>
        </w:rPr>
        <w:t xml:space="preserve"># Rename scenario columns for readability.</w:t>
      </w:r>
      <w:r>
        <w:br/>
      </w:r>
      <w:r>
        <w:rPr>
          <w:rStyle w:val="NormalTok"/>
        </w:rPr>
        <w:t xml:space="preserve">scenario_names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p.sml_frank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"SML + Frank"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p.sml_kimeldorf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"SML + Kimeldorf"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p.sml_normal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"SML + Normal"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p.laplace_frank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"Laplace + Frank"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p.laplace_kimeldorf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"Laplace + Kimeldorf"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p.laplace_normal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"Laplace + Normal"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(pvalues)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(pvalues)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(scenario_names),</w:t>
      </w:r>
      <w:r>
        <w:br/>
      </w:r>
      <w:r>
        <w:rPr>
          <w:rStyle w:val="NormalTok"/>
        </w:rPr>
        <w:t xml:space="preserve">                          scenario_names[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(pvalues)],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(pvalues))</w:t>
      </w:r>
      <w:r>
        <w:br/>
      </w:r>
      <w:r>
        <w:br/>
      </w:r>
      <w:r>
        <w:rPr>
          <w:rStyle w:val="CommentTok"/>
        </w:rPr>
        <w:t xml:space="preserve"># Display exactly three decimal places, including trailing zeroes.</w:t>
      </w:r>
      <w:r>
        <w:br/>
      </w:r>
      <w:r>
        <w:rPr>
          <w:rStyle w:val="NormalTok"/>
        </w:rPr>
        <w:t xml:space="preserve">pvalues[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(pvalues[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(pvalues,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"lrrrrrr"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"Two-sided coefficient p-values by estimation method and copula family."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Two-sided coefficient p-values by estimation method and copula family.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wo-sided coefficient p-values by estimation method and copula family."/>
      </w:tblPr>
      <w:tblGrid>
        <w:gridCol w:w="1089"/>
        <w:gridCol w:w="871"/>
        <w:gridCol w:w="1162"/>
        <w:gridCol w:w="944"/>
        <w:gridCol w:w="1162"/>
        <w:gridCol w:w="1453"/>
        <w:gridCol w:w="12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SML + Frank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SML + Kimeldorf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SML + 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Laplace + Frank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Laplace + Kimeldorf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Laplace +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b1:(Intercept)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b1:SR40_MI3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b1:MPD_ME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b1:LNAADT_3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b1:IRI_ME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b1:G_ABG2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b1:SP50LE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b1:ACCPNTS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b1:SIGNAL1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b1:NEAR_SIG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b1:CS_MINAB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b1:DP10_ME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b1:RUT_L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b2:(Intercept)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b2:SR40_MI3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b2:MPD_ME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b2:LNAADT_3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b2:IRI_ME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b2:SP50LE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b2:ACCPNTS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b2:SIGNAL1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b2:NEAR_SIG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b2:CS_MINAB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b2:DP10_ME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</w:tbl>
    <w:p>
      <w:pPr>
        <w:pStyle w:val="BodyText"/>
      </w:pPr>
      <w:r>
        <w:t xml:space="preserve">The p-values are unadjusted for multiple comparisons and use the standard 0.05 significance threshold.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rpbnb Truck Open v2: Coefficient P-values</dc:title>
  <dc:creator/>
  <cp:keywords/>
  <dcterms:created xsi:type="dcterms:W3CDTF">2026-08-22T21:20:13Z</dcterms:created>
  <dcterms:modified xsi:type="dcterms:W3CDTF">2026-08-22T21:20:13Z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