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CE0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default" w:asciiTheme="minorAscii" w:hAnsiTheme="minorAscii" w:eastAsiaTheme="majorEastAsia" w:cstheme="majorEastAsia"/>
          <w:b/>
          <w:bCs/>
          <w:sz w:val="22"/>
          <w:szCs w:val="28"/>
          <w:lang w:val="en-US"/>
        </w:rPr>
      </w:pPr>
      <w:r>
        <w:rPr>
          <w:rFonts w:hint="default" w:asciiTheme="minorAscii" w:hAnsiTheme="minorAscii" w:eastAsiaTheme="majorEastAsia" w:cstheme="majorEastAsia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</w:rPr>
        <w:t>LETSPLAY与SDN跨界联名危机谈判方案（甲方）</w:t>
      </w:r>
    </w:p>
    <w:p w14:paraId="1EC97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157" w:afterLines="50" w:line="360" w:lineRule="auto"/>
        <w:jc w:val="center"/>
        <w:textAlignment w:val="auto"/>
        <w:rPr>
          <w:rFonts w:hint="default" w:asciiTheme="minorAscii" w:hAnsiTheme="minorAscii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default" w:asciiTheme="minorAscii" w:hAnsiTheme="minorAscii"/>
          <w:b w:val="0"/>
          <w:bCs w:val="0"/>
          <w:sz w:val="21"/>
          <w:szCs w:val="24"/>
          <w:lang w:val="en-US" w:eastAsia="zh-CN"/>
        </w:rPr>
        <w:t>第九组 成员：郑诗垚 万思雨 徐妙 肖伟娟 曾利</w:t>
      </w:r>
    </w:p>
    <w:p w14:paraId="199DF9F7">
      <w:pPr>
        <w:numPr>
          <w:ilvl w:val="0"/>
          <w:numId w:val="1"/>
        </w:numPr>
        <w:spacing w:line="360" w:lineRule="auto"/>
        <w:rPr>
          <w:rFonts w:hint="default" w:asciiTheme="minorAscii" w:hAnsiTheme="minorAscii"/>
          <w:b/>
          <w:bCs/>
          <w:sz w:val="28"/>
          <w:szCs w:val="36"/>
        </w:rPr>
      </w:pPr>
      <w:r>
        <w:rPr>
          <w:rFonts w:hint="default" w:asciiTheme="minorAscii" w:hAnsiTheme="minorAscii"/>
          <w:b/>
          <w:bCs/>
          <w:sz w:val="28"/>
          <w:szCs w:val="36"/>
        </w:rPr>
        <w:t>谈判背景分析</w:t>
      </w:r>
    </w:p>
    <w:p w14:paraId="4A4E30E3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政治/社会：2021年3月涉华不当言论引发“底线测试”。舆情已升华为涉及国家尊严的公众情绪事件。</w:t>
      </w:r>
    </w:p>
    <w:p w14:paraId="27EDA960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经济：LETSPLAY 年产值 22 亿美元，中国市场贡献 90% 收入。强行上线面临核心基本盘崩盘风险。</w:t>
      </w:r>
    </w:p>
    <w:p w14:paraId="69C64BEC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对手画像 (SDN)：国际奢侈品牌，具有品牌优越感，但高度依赖中国增长。目前处于由于单方过失导致的防守位，却试图通过法律条款反客为主。</w:t>
      </w:r>
    </w:p>
    <w:p w14:paraId="71181004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核心冲突点：LETSPLAY 要求的“无限期延期上线”与 SDN 要求的“按期执行以避免 4500 万即时损失”之间的矛盾。</w:t>
      </w:r>
    </w:p>
    <w:p w14:paraId="01145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textAlignment w:val="auto"/>
        <w:rPr>
          <w:rFonts w:hint="default" w:asciiTheme="minorAscii" w:hAnsiTheme="minorAscii"/>
          <w:b/>
          <w:bCs/>
          <w:sz w:val="28"/>
          <w:szCs w:val="36"/>
        </w:rPr>
      </w:pPr>
      <w:r>
        <w:rPr>
          <w:rFonts w:hint="default" w:asciiTheme="minorAscii" w:hAnsiTheme="minorAscii"/>
          <w:b/>
          <w:bCs/>
          <w:sz w:val="28"/>
          <w:szCs w:val="36"/>
        </w:rPr>
        <w:t>二、 谈判目标体系</w:t>
      </w:r>
    </w:p>
    <w:p w14:paraId="392824DC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最优目标：</w:t>
      </w:r>
    </w:p>
    <w:p w14:paraId="47E19E46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达成“无限期推迟联名款上线”协议，待舆情评估达标后重启。</w:t>
      </w:r>
    </w:p>
    <w:p w14:paraId="11577865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SDN 承担其供应链端的损失，我方不进行现金赔偿。</w:t>
      </w:r>
    </w:p>
    <w:p w14:paraId="69118EAC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双方发布“技术性优化延期”的统一联合声明。</w:t>
      </w:r>
    </w:p>
    <w:p w14:paraId="544B7B4F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保留价格/底线</w:t>
      </w:r>
      <w:r>
        <w:rPr>
          <w:rFonts w:hint="eastAsia" w:asciiTheme="minorAscii" w:hAnsiTheme="minorAscii"/>
          <w:sz w:val="24"/>
          <w:szCs w:val="32"/>
          <w:lang w:eastAsia="zh-CN"/>
        </w:rPr>
        <w:t>。</w:t>
      </w:r>
      <w:bookmarkStart w:id="0" w:name="_GoBack"/>
      <w:bookmarkEnd w:id="0"/>
    </w:p>
    <w:p w14:paraId="25672822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4月12日绝不按期上线（原则底线）</w:t>
      </w:r>
      <w:r>
        <w:rPr>
          <w:rFonts w:hint="eastAsia" w:asciiTheme="minorAscii" w:hAnsiTheme="minorAscii"/>
          <w:sz w:val="24"/>
          <w:szCs w:val="32"/>
          <w:lang w:eastAsia="zh-CN"/>
        </w:rPr>
        <w:t>。</w:t>
      </w:r>
    </w:p>
    <w:p w14:paraId="44CE9352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接受有限的经济补偿方案（如未来分成比例让步），但拒绝即时现金赔付。</w:t>
      </w:r>
    </w:p>
    <w:p w14:paraId="624F4A79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利益分析：</w:t>
      </w:r>
    </w:p>
    <w:p w14:paraId="6BC59E1F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我方利益：2.5亿用户的忠诚度、品牌政治安全性。</w:t>
      </w:r>
    </w:p>
    <w:p w14:paraId="252D6A77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对方利益：减少 4500 万定金损失、维持中国市场入场券。</w:t>
      </w:r>
    </w:p>
    <w:p w14:paraId="015A0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default" w:asciiTheme="minorAscii" w:hAnsiTheme="minorAscii"/>
          <w:b/>
          <w:bCs/>
          <w:sz w:val="28"/>
          <w:szCs w:val="36"/>
        </w:rPr>
      </w:pPr>
      <w:r>
        <w:rPr>
          <w:rFonts w:hint="default" w:asciiTheme="minorAscii" w:hAnsiTheme="minorAscii"/>
          <w:b/>
          <w:bCs/>
          <w:sz w:val="28"/>
          <w:szCs w:val="36"/>
          <w:lang w:val="en-US" w:eastAsia="zh-CN"/>
        </w:rPr>
        <w:t>三</w:t>
      </w:r>
      <w:r>
        <w:rPr>
          <w:rFonts w:hint="default" w:asciiTheme="minorAscii" w:hAnsiTheme="minorAscii"/>
          <w:b/>
          <w:bCs/>
          <w:sz w:val="28"/>
          <w:szCs w:val="36"/>
        </w:rPr>
        <w:t>、 谈判团队与角色分工</w:t>
      </w:r>
    </w:p>
    <w:p w14:paraId="28427FA0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首席谈判代表</w:t>
      </w:r>
      <w:r>
        <w:rPr>
          <w:rFonts w:hint="default" w:asciiTheme="minorAscii" w:hAnsiTheme="minorAscii"/>
          <w:sz w:val="24"/>
          <w:szCs w:val="32"/>
          <w:lang w:eastAsia="zh-CN"/>
        </w:rPr>
        <w:t>——</w:t>
      </w:r>
      <w:r>
        <w:rPr>
          <w:rFonts w:hint="default" w:asciiTheme="minorAscii" w:hAnsiTheme="minorAscii"/>
          <w:sz w:val="24"/>
          <w:szCs w:val="32"/>
          <w:lang w:val="en-US" w:eastAsia="zh-CN"/>
        </w:rPr>
        <w:t>郑诗垚</w:t>
      </w:r>
      <w:r>
        <w:rPr>
          <w:rFonts w:hint="default" w:asciiTheme="minorAscii" w:hAnsiTheme="minorAscii"/>
          <w:sz w:val="24"/>
          <w:szCs w:val="32"/>
        </w:rPr>
        <w:t>：负责开场控场，确立“利益共同体”基调，把控整体节奏及最终协议签署。</w:t>
      </w:r>
    </w:p>
    <w:p w14:paraId="0CC77EC0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战略分析师</w:t>
      </w:r>
      <w:r>
        <w:rPr>
          <w:rFonts w:hint="default" w:asciiTheme="minorAscii" w:hAnsiTheme="minorAscii"/>
          <w:sz w:val="24"/>
          <w:szCs w:val="32"/>
          <w:lang w:eastAsia="zh-CN"/>
        </w:rPr>
        <w:t>——</w:t>
      </w:r>
      <w:r>
        <w:rPr>
          <w:rFonts w:hint="default" w:asciiTheme="minorAscii" w:hAnsiTheme="minorAscii"/>
          <w:sz w:val="24"/>
          <w:szCs w:val="32"/>
          <w:lang w:val="en-US" w:eastAsia="zh-CN"/>
        </w:rPr>
        <w:t>曾利</w:t>
      </w:r>
      <w:r>
        <w:rPr>
          <w:rFonts w:hint="default" w:asciiTheme="minorAscii" w:hAnsiTheme="minorAscii"/>
          <w:sz w:val="24"/>
          <w:szCs w:val="32"/>
        </w:rPr>
        <w:t>：负责“背景重构”，将舆情升维为战略环境突变，从大局施压。</w:t>
      </w:r>
    </w:p>
    <w:p w14:paraId="1B78B108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商务负责人</w:t>
      </w:r>
      <w:r>
        <w:rPr>
          <w:rFonts w:hint="default" w:asciiTheme="minorAscii" w:hAnsiTheme="minorAscii"/>
          <w:sz w:val="24"/>
          <w:szCs w:val="32"/>
          <w:lang w:eastAsia="zh-CN"/>
        </w:rPr>
        <w:t>——</w:t>
      </w:r>
      <w:r>
        <w:rPr>
          <w:rFonts w:hint="default" w:asciiTheme="minorAscii" w:hAnsiTheme="minorAscii"/>
          <w:sz w:val="24"/>
          <w:szCs w:val="32"/>
          <w:lang w:val="en-US" w:eastAsia="zh-CN"/>
        </w:rPr>
        <w:t>徐妙</w:t>
      </w:r>
      <w:r>
        <w:rPr>
          <w:rFonts w:hint="default" w:asciiTheme="minorAscii" w:hAnsiTheme="minorAscii"/>
          <w:sz w:val="24"/>
          <w:szCs w:val="32"/>
        </w:rPr>
        <w:t>：负责“价值交换”，展示 14.5 亿潜在损失数据，提出“增加2%分成”等利益重构方案。</w:t>
      </w:r>
    </w:p>
    <w:p w14:paraId="47DA3210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法务专家</w:t>
      </w:r>
      <w:r>
        <w:rPr>
          <w:rFonts w:hint="default" w:asciiTheme="minorAscii" w:hAnsiTheme="minorAscii"/>
          <w:sz w:val="24"/>
          <w:szCs w:val="32"/>
          <w:lang w:eastAsia="zh-CN"/>
        </w:rPr>
        <w:t>——</w:t>
      </w:r>
      <w:r>
        <w:rPr>
          <w:rFonts w:hint="default" w:asciiTheme="minorAscii" w:hAnsiTheme="minorAscii"/>
          <w:sz w:val="24"/>
          <w:szCs w:val="32"/>
          <w:lang w:val="en-US" w:eastAsia="zh-CN"/>
        </w:rPr>
        <w:t>肖伟娟</w:t>
      </w:r>
      <w:r>
        <w:rPr>
          <w:rFonts w:hint="default" w:asciiTheme="minorAscii" w:hAnsiTheme="minorAscii"/>
          <w:sz w:val="24"/>
          <w:szCs w:val="32"/>
        </w:rPr>
        <w:t>：负责“风险防御”，阐述情势变更原则，界定 BATNA 威慑。</w:t>
      </w:r>
    </w:p>
    <w:p w14:paraId="5C52383A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公关专家</w:t>
      </w:r>
      <w:r>
        <w:rPr>
          <w:rFonts w:hint="default" w:asciiTheme="minorAscii" w:hAnsiTheme="minorAscii"/>
          <w:sz w:val="24"/>
          <w:szCs w:val="32"/>
          <w:lang w:eastAsia="zh-CN"/>
        </w:rPr>
        <w:t>——</w:t>
      </w:r>
      <w:r>
        <w:rPr>
          <w:rFonts w:hint="default" w:asciiTheme="minorAscii" w:hAnsiTheme="minorAscii"/>
          <w:sz w:val="24"/>
          <w:szCs w:val="32"/>
          <w:lang w:val="en-US" w:eastAsia="zh-CN"/>
        </w:rPr>
        <w:t>万思雨</w:t>
      </w:r>
      <w:r>
        <w:rPr>
          <w:rFonts w:hint="default" w:asciiTheme="minorAscii" w:hAnsiTheme="minorAscii"/>
          <w:sz w:val="24"/>
          <w:szCs w:val="32"/>
        </w:rPr>
        <w:t>：负责“金桥建设”，提供技术性延期借口，给对方留“面子”。</w:t>
      </w:r>
    </w:p>
    <w:p w14:paraId="0ECDC1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 w:line="360" w:lineRule="auto"/>
        <w:textAlignment w:val="auto"/>
        <w:rPr>
          <w:rFonts w:hint="default" w:asciiTheme="minorAscii" w:hAnsiTheme="minorAscii"/>
          <w:b/>
          <w:bCs/>
          <w:sz w:val="28"/>
          <w:szCs w:val="36"/>
          <w:lang w:val="en-US" w:eastAsia="zh-CN"/>
        </w:rPr>
      </w:pPr>
      <w:r>
        <w:rPr>
          <w:rFonts w:hint="default" w:asciiTheme="minorAscii" w:hAnsiTheme="minorAscii"/>
          <w:b/>
          <w:bCs/>
          <w:sz w:val="28"/>
          <w:szCs w:val="36"/>
          <w:lang w:val="en-US" w:eastAsia="zh-CN"/>
        </w:rPr>
        <w:t>四、具体方案</w:t>
      </w:r>
    </w:p>
    <w:p w14:paraId="42829C23">
      <w:pPr>
        <w:spacing w:line="360" w:lineRule="auto"/>
        <w:rPr>
          <w:rFonts w:hint="default" w:asciiTheme="minorAscii" w:hAnsiTheme="minorAscii"/>
          <w:b w:val="0"/>
          <w:bCs w:val="0"/>
          <w:sz w:val="24"/>
          <w:szCs w:val="32"/>
          <w:u w:val="single"/>
        </w:rPr>
      </w:pPr>
      <w:r>
        <w:rPr>
          <w:rFonts w:hint="default" w:asciiTheme="minorAscii" w:hAnsiTheme="minorAscii"/>
          <w:b w:val="0"/>
          <w:bCs w:val="0"/>
          <w:sz w:val="24"/>
          <w:szCs w:val="32"/>
          <w:u w:val="single"/>
        </w:rPr>
        <w:t>方案一：协作型方案</w:t>
      </w:r>
    </w:p>
    <w:p w14:paraId="27E265E2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适用情境：SDN态度理性，意识到品牌危机严重性，愿意为了保护中国市场长远利益做出妥协。</w:t>
      </w:r>
    </w:p>
    <w:p w14:paraId="4AFEDEBA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策略要点：通过引入“未来收益”来对冲“即时损失”。</w:t>
      </w:r>
    </w:p>
    <w:p w14:paraId="06A7D13C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执行逻辑：</w:t>
      </w:r>
    </w:p>
    <w:p w14:paraId="5C96A361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利益对标：将SDN纠结的 4500 万损失，转化为对“中国奢侈品市场份额（数十亿级）”的保卫战。</w:t>
      </w:r>
    </w:p>
    <w:p w14:paraId="5BD1A34B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非货币补偿：LETSPLAY提出将未来的皮肤分成比例从 10% 提升至 12%，并承诺在游戏下一个年度资料片中给予SDN更好的植入位置，以换取对方同意“无限期推迟上线”。</w:t>
      </w:r>
    </w:p>
    <w:p w14:paraId="52410AD9"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社会契约：提议将联名活动的部分预期收益捐赠给文化遗产保护机构，通过“公益化”为双方品牌洗白，将危机转变为社会责任事件。</w:t>
      </w:r>
    </w:p>
    <w:p w14:paraId="6934C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rFonts w:hint="default" w:asciiTheme="minorAscii" w:hAnsiTheme="minorAscii" w:eastAsiaTheme="minorEastAsia" w:cstheme="minorEastAsia"/>
          <w:b w:val="0"/>
          <w:bCs w:val="0"/>
          <w:sz w:val="24"/>
          <w:szCs w:val="32"/>
          <w:u w:val="single"/>
        </w:rPr>
      </w:pPr>
      <w:r>
        <w:rPr>
          <w:rFonts w:hint="default" w:asciiTheme="minorAscii" w:hAnsiTheme="minorAscii" w:eastAsiaTheme="minorEastAsia" w:cstheme="minorEastAsia"/>
          <w:b w:val="0"/>
          <w:bCs w:val="0"/>
          <w:sz w:val="24"/>
          <w:szCs w:val="32"/>
          <w:u w:val="single"/>
        </w:rPr>
        <w:t>方案二：防御型方案</w:t>
      </w:r>
    </w:p>
    <w:p w14:paraId="44AB485E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适用情境：SDN态度强硬，坚持“个人言论不代表品牌”，认定我方延期即违约，并以法律诉讼威胁赔偿损失。</w:t>
      </w:r>
    </w:p>
    <w:p w14:paraId="5AC135AB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策略要点：让对方意识到，他们的“协议外最佳替代方案”（即法庭见）只会导致更惨烈的结局。</w:t>
      </w:r>
    </w:p>
    <w:p w14:paraId="2387C91F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执行逻辑：</w:t>
      </w:r>
    </w:p>
    <w:p w14:paraId="41D062A5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出示客观标准：引用D&amp;G事件等行业先例，出示 2.5 亿用户的负面情绪监测数据。用事实证明：这不是“我方违约”，而是“商业基础消失”。</w:t>
      </w:r>
    </w:p>
    <w:p w14:paraId="1E105433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极限施压：法务明确告知，一旦进入诉讼流程，舆情将二次发酵，SDN 可能面临中国区全渠道封杀。此时SDN的BATNA是“品牌彻底撤出中国”，而我方的BATNA仅是“寻找下一个联名方”。</w:t>
      </w:r>
    </w:p>
    <w:p w14:paraId="67282686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最后通牒：给予对方一个“体面退出”的窗口期——同意延期，则不追究其高管言论对游戏流量的商誉损害；否则，我方将反诉其违反“品牌道德保护条款”。</w:t>
      </w:r>
    </w:p>
    <w:p w14:paraId="363B96B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Theme="minorAscii" w:hAnsiTheme="minorAscii"/>
          <w:b/>
          <w:bCs/>
          <w:sz w:val="28"/>
          <w:szCs w:val="36"/>
        </w:rPr>
      </w:pPr>
      <w:r>
        <w:rPr>
          <w:rFonts w:hint="default" w:asciiTheme="minorAscii" w:hAnsiTheme="minorAscii"/>
          <w:b/>
          <w:bCs/>
          <w:sz w:val="28"/>
          <w:szCs w:val="36"/>
        </w:rPr>
        <w:t>谈判策略与专业技巧</w:t>
      </w:r>
    </w:p>
    <w:p w14:paraId="62DF1711">
      <w:pPr>
        <w:numPr>
          <w:ilvl w:val="0"/>
          <w:numId w:val="0"/>
        </w:num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重新定义框架：不谈“谁违约”，只谈“如何共同生存”。</w:t>
      </w:r>
    </w:p>
    <w:p w14:paraId="29C3739C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价值交换：</w:t>
      </w:r>
    </w:p>
    <w:p w14:paraId="67FF2196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我方付出：未来 2% 的分成让步、游戏内 168 元虚拟补偿礼包。</w:t>
      </w:r>
    </w:p>
    <w:p w14:paraId="1F8F22E7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对方付出：同意延期、承担供应链沟通成本。</w:t>
      </w:r>
    </w:p>
    <w:p w14:paraId="7FDEC7D0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建立金桥 ：将延期理由包装为“数字化资产渲染优化与技术细节升级”，而非“政治丑闻延期”，保护对方在总部的形象。</w:t>
      </w:r>
    </w:p>
    <w:p w14:paraId="76E106B1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客观标准法：引用 D&amp;G 事件作为行业失败基准，用 18 万次点击热搜数据量化风险。</w:t>
      </w:r>
    </w:p>
    <w:p w14:paraId="1D362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rFonts w:hint="default" w:asciiTheme="minorAscii" w:hAnsiTheme="minorAscii"/>
          <w:b/>
          <w:bCs/>
          <w:sz w:val="28"/>
          <w:szCs w:val="36"/>
        </w:rPr>
      </w:pPr>
    </w:p>
    <w:p w14:paraId="71ABE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Theme="minorAscii" w:hAnsiTheme="minorAscii"/>
          <w:b/>
          <w:bCs/>
          <w:sz w:val="28"/>
          <w:szCs w:val="36"/>
        </w:rPr>
      </w:pPr>
      <w:r>
        <w:rPr>
          <w:rFonts w:hint="default" w:asciiTheme="minorAscii" w:hAnsiTheme="minorAscii"/>
          <w:b/>
          <w:bCs/>
          <w:sz w:val="28"/>
          <w:szCs w:val="36"/>
        </w:rPr>
        <w:t>六、 议程安排</w:t>
      </w:r>
    </w:p>
    <w:p w14:paraId="30D43F8B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第一阶段：氛围营造（主讲人）：感谢到场，强调长期伙伴关系。</w:t>
      </w:r>
    </w:p>
    <w:p w14:paraId="3DD887CB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第二阶段：现实核查（战略+商务）：展示市场监测数据与 14.5 亿损失测算，打破对方“舆情不严重”的幻想。</w:t>
      </w:r>
    </w:p>
    <w:p w14:paraId="4A9ED552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第三阶段：方案博弈（法务+公关）：提出延期建议及技术性包装口径。</w:t>
      </w:r>
    </w:p>
    <w:p w14:paraId="1B3C0722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第四阶段：利益对冲（商务）：讨论分成比例调整等补偿细节。</w:t>
      </w:r>
    </w:p>
    <w:p w14:paraId="3A84703B">
      <w:pPr>
        <w:spacing w:line="360" w:lineRule="auto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第五阶段：收口确认（主讲人）：签署备忘录或达成口头协议草案。</w:t>
      </w:r>
    </w:p>
    <w:p w14:paraId="0491E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 w:asciiTheme="minorAscii" w:hAnsiTheme="minorAscii"/>
          <w:b/>
          <w:bCs/>
          <w:sz w:val="28"/>
          <w:szCs w:val="36"/>
        </w:rPr>
      </w:pPr>
      <w:r>
        <w:rPr>
          <w:rFonts w:hint="default" w:asciiTheme="minorAscii" w:hAnsiTheme="minorAscii"/>
          <w:b/>
          <w:bCs/>
          <w:sz w:val="28"/>
          <w:szCs w:val="36"/>
        </w:rPr>
        <w:t>七、 应急预案</w:t>
      </w:r>
    </w:p>
    <w:p w14:paraId="16B2A85F">
      <w:pPr>
        <w:numPr>
          <w:ilvl w:val="0"/>
          <w:numId w:val="9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若 SDN 极其强硬（指责我方违约）</w:t>
      </w:r>
    </w:p>
    <w:p w14:paraId="0AC54EE0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对策：法务介入，强调合同订立的商业基础已消失，明确告知强行上线的 BATNA 是“双输”且 SDN 损失更大。</w:t>
      </w:r>
    </w:p>
    <w:p w14:paraId="5461BA14">
      <w:pPr>
        <w:numPr>
          <w:ilvl w:val="0"/>
          <w:numId w:val="9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若 SDN 陷入僵局（不敢决策）</w:t>
      </w:r>
    </w:p>
    <w:p w14:paraId="460032A5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对策：公关提供分阶段评估方案（每三月评估一次舆情指标），先达成“第一阶段不启动”的共识。</w:t>
      </w:r>
    </w:p>
    <w:p w14:paraId="327254A5">
      <w:pPr>
        <w:numPr>
          <w:ilvl w:val="0"/>
          <w:numId w:val="9"/>
        </w:numPr>
        <w:spacing w:line="360" w:lineRule="auto"/>
        <w:ind w:left="425" w:leftChars="0" w:hanging="425" w:firstLine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若 SDN 要求现金赔偿 4500 万</w:t>
      </w:r>
    </w:p>
    <w:p w14:paraId="261ABB42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sz w:val="24"/>
          <w:szCs w:val="32"/>
        </w:rPr>
      </w:pPr>
      <w:r>
        <w:rPr>
          <w:rFonts w:hint="default" w:asciiTheme="minorAscii" w:hAnsiTheme="minorAscii"/>
          <w:sz w:val="24"/>
          <w:szCs w:val="32"/>
        </w:rPr>
        <w:t>对策：商务负责人展示分成比例提升后的预期收益（远超 4500 万），引导其关注“增量收益”而非“存量损失”。</w:t>
      </w:r>
    </w:p>
    <w:sectPr>
      <w:pgSz w:w="11906" w:h="16838"/>
      <w:pgMar w:top="1440" w:right="1633" w:bottom="1440" w:left="163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AEAEF0"/>
    <w:multiLevelType w:val="singleLevel"/>
    <w:tmpl w:val="BEAEAE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FBBC798"/>
    <w:multiLevelType w:val="singleLevel"/>
    <w:tmpl w:val="DFBBC798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E7DEC455"/>
    <w:multiLevelType w:val="singleLevel"/>
    <w:tmpl w:val="E7DEC4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DF66AAC"/>
    <w:multiLevelType w:val="singleLevel"/>
    <w:tmpl w:val="EDF66A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6FEDEFD"/>
    <w:multiLevelType w:val="singleLevel"/>
    <w:tmpl w:val="F6FEDE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EBEAB14"/>
    <w:multiLevelType w:val="singleLevel"/>
    <w:tmpl w:val="FEBEAB14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6">
    <w:nsid w:val="FF6ECC76"/>
    <w:multiLevelType w:val="singleLevel"/>
    <w:tmpl w:val="FF6ECC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7B6E464"/>
    <w:multiLevelType w:val="singleLevel"/>
    <w:tmpl w:val="77B6E4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FAD2139"/>
    <w:multiLevelType w:val="singleLevel"/>
    <w:tmpl w:val="7FAD21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6"/>
  </w:num>
  <w:num w:numId="5">
    <w:abstractNumId w:val="2"/>
  </w:num>
  <w:num w:numId="6">
    <w:abstractNumId w:val="0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36092"/>
    <w:rsid w:val="1FF49AD5"/>
    <w:rsid w:val="3FD36092"/>
    <w:rsid w:val="6FEAD00D"/>
    <w:rsid w:val="DBF1CF1D"/>
    <w:rsid w:val="E7FFE641"/>
    <w:rsid w:val="F7FF22FA"/>
    <w:rsid w:val="FA6AF46E"/>
    <w:rsid w:val="FFEBF5B3"/>
    <w:rsid w:val="FFFF9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2026-04-22T14:35:00Z</dcterms:created>
  <dc:creator>阿垚</dc:creator>
  <cp:lastModifiedBy>阿垚</cp:lastModifiedBy>
  <dcterms:modified xsi:type="dcterms:W3CDTF">2026-04-21T23:02:00Z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74E655F76AED342D3C8BE769F50366C2_41</vt:lpwstr>
  </property>
</Properties>
</file>