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1B416" w14:textId="77777777" w:rsidR="00215532" w:rsidRPr="00392339" w:rsidRDefault="00215532">
      <w:pPr>
        <w:rPr>
          <w:rFonts w:ascii="Times New Roman Bold" w:eastAsia="Times New Roman" w:hAnsi="Times New Roman Bold" w:cs="Times New Roman Bold"/>
          <w:b/>
          <w:sz w:val="28"/>
          <w:szCs w:val="28"/>
          <w:lang w:val="en-US" w:eastAsia="ko-KR"/>
        </w:rPr>
      </w:pPr>
    </w:p>
    <w:tbl>
      <w:tblPr>
        <w:tblW w:w="8712" w:type="dxa"/>
        <w:jc w:val="center"/>
        <w:tblBorders>
          <w:top w:val="single" w:sz="12" w:space="0" w:color="000001"/>
          <w:left w:val="single" w:sz="12" w:space="0" w:color="000001"/>
          <w:bottom w:val="single" w:sz="12" w:space="0" w:color="000001"/>
          <w:right w:val="single" w:sz="12" w:space="0" w:color="000001"/>
          <w:insideH w:val="single" w:sz="12" w:space="0" w:color="000001"/>
          <w:insideV w:val="single" w:sz="12" w:space="0" w:color="000001"/>
        </w:tblBorders>
        <w:tblCellMar>
          <w:left w:w="100" w:type="dxa"/>
        </w:tblCellMar>
        <w:tblLook w:val="04A0" w:firstRow="1" w:lastRow="0" w:firstColumn="1" w:lastColumn="0" w:noHBand="0" w:noVBand="1"/>
      </w:tblPr>
      <w:tblGrid>
        <w:gridCol w:w="2555"/>
        <w:gridCol w:w="3420"/>
        <w:gridCol w:w="2737"/>
      </w:tblGrid>
      <w:tr w:rsidR="00215532" w14:paraId="18B32ECF" w14:textId="77777777">
        <w:trPr>
          <w:trHeight w:val="500"/>
          <w:jc w:val="center"/>
        </w:trPr>
        <w:tc>
          <w:tcPr>
            <w:tcW w:w="2555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  <w:right w:val="single" w:sz="12" w:space="0" w:color="000001"/>
            </w:tcBorders>
            <w:shd w:val="clear" w:color="auto" w:fill="FFFFFF"/>
            <w:tcMar>
              <w:left w:w="100" w:type="dxa"/>
            </w:tcMar>
            <w:vAlign w:val="center"/>
          </w:tcPr>
          <w:p w14:paraId="2A46B105" w14:textId="77777777" w:rsidR="00215532" w:rsidRDefault="00000000">
            <w:pPr>
              <w:spacing w:line="240" w:lineRule="auto"/>
              <w:jc w:val="center"/>
              <w:rPr>
                <w:rFonts w:ascii="Times New Roman Bold" w:hAnsi="Times New Roman Bold" w:cs="Times New Roman Bold"/>
                <w:b/>
              </w:rPr>
            </w:pPr>
            <w:r>
              <w:rPr>
                <w:rFonts w:ascii="Times New Roman Bold" w:eastAsia="Times New Roman" w:hAnsi="Times New Roman Bold" w:cs="Times New Roman Bold"/>
                <w:b/>
                <w:sz w:val="28"/>
                <w:szCs w:val="28"/>
              </w:rPr>
              <w:t>Fall 2026</w:t>
            </w:r>
          </w:p>
        </w:tc>
        <w:tc>
          <w:tcPr>
            <w:tcW w:w="3420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  <w:right w:val="single" w:sz="12" w:space="0" w:color="000001"/>
            </w:tcBorders>
            <w:shd w:val="clear" w:color="auto" w:fill="FFFFFF"/>
            <w:tcMar>
              <w:left w:w="100" w:type="dxa"/>
            </w:tcMar>
            <w:vAlign w:val="center"/>
          </w:tcPr>
          <w:p w14:paraId="7501DE69" w14:textId="77777777" w:rsidR="00215532" w:rsidRDefault="00000000">
            <w:pPr>
              <w:spacing w:line="240" w:lineRule="auto"/>
              <w:jc w:val="center"/>
              <w:rPr>
                <w:rFonts w:ascii="Times New Roman Bold" w:hAnsi="Times New Roman Bold" w:cs="Times New Roman Bold"/>
                <w:b/>
              </w:rPr>
            </w:pPr>
            <w:r>
              <w:rPr>
                <w:rFonts w:ascii="Times New Roman Bold" w:eastAsia="Times New Roman" w:hAnsi="Times New Roman Bold" w:cs="Times New Roman Bold"/>
                <w:b/>
                <w:sz w:val="28"/>
                <w:szCs w:val="28"/>
              </w:rPr>
              <w:t>Report # – 10/01/2026</w:t>
            </w:r>
          </w:p>
        </w:tc>
        <w:tc>
          <w:tcPr>
            <w:tcW w:w="2737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  <w:right w:val="single" w:sz="12" w:space="0" w:color="000001"/>
            </w:tcBorders>
            <w:shd w:val="clear" w:color="auto" w:fill="FFFFFF"/>
            <w:tcMar>
              <w:left w:w="100" w:type="dxa"/>
            </w:tcMar>
            <w:vAlign w:val="center"/>
          </w:tcPr>
          <w:p w14:paraId="63BE5AED" w14:textId="77777777" w:rsidR="00215532" w:rsidRDefault="00000000">
            <w:pPr>
              <w:spacing w:line="240" w:lineRule="auto"/>
              <w:jc w:val="center"/>
              <w:rPr>
                <w:rFonts w:ascii="Times New Roman Bold" w:hAnsi="Times New Roman Bold" w:cs="Times New Roman Bold"/>
                <w:b/>
              </w:rPr>
            </w:pPr>
            <w:r>
              <w:rPr>
                <w:rFonts w:ascii="Times New Roman Bold" w:eastAsia="Times New Roman" w:hAnsi="Times New Roman Bold" w:cs="Times New Roman Bold"/>
                <w:b/>
                <w:sz w:val="28"/>
                <w:szCs w:val="28"/>
              </w:rPr>
              <w:t>Wooyoung Kim</w:t>
            </w:r>
          </w:p>
        </w:tc>
      </w:tr>
    </w:tbl>
    <w:p w14:paraId="2D178694" w14:textId="77777777" w:rsidR="00215532" w:rsidRDefault="00215532">
      <w:p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</w:p>
    <w:p w14:paraId="7A92AB43" w14:textId="77777777" w:rsidR="00215532" w:rsidRDefault="00000000">
      <w:p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sz w:val="24"/>
          <w:szCs w:val="24"/>
        </w:rPr>
        <w:t>——————————————————————————————————————</w:t>
      </w:r>
    </w:p>
    <w:p w14:paraId="67C11ED3" w14:textId="77777777" w:rsidR="00215532" w:rsidRDefault="00000000">
      <w:p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sz w:val="24"/>
          <w:szCs w:val="24"/>
        </w:rPr>
        <w:t>I. Task achieved Last Week</w:t>
      </w:r>
    </w:p>
    <w:p w14:paraId="76C87DA9" w14:textId="77777777" w:rsidR="00215532" w:rsidRDefault="00000000">
      <w:p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sz w:val="24"/>
          <w:szCs w:val="24"/>
        </w:rPr>
        <w:t>——————————————————————————————————————</w:t>
      </w:r>
    </w:p>
    <w:p w14:paraId="0489A3A6" w14:textId="083741CC" w:rsidR="00215532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Read CBraMod: A Criss-Cross Brain Foundation Model for EEG Decoding (Wang et al., ICLR 2025) and listed the claims that can be checked with the released code (github.com/wjq-learning/CBraMod) and the released pre-trained weights (HuggingFace weighting666/CBraMod).</w:t>
      </w:r>
    </w:p>
    <w:p w14:paraId="2F57D652" w14:textId="25B46C6E" w:rsidR="00215532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Set up the paper’s environment and preprocessed the 4 downstream datasets that are publicly downloadable with the authors’ scripts: PhysioNet-MI, BCIC-IV-2a, Mumtaz2016 and MentalArithmetic.</w:t>
      </w:r>
    </w:p>
    <w:p w14:paraId="5810B0BB" w14:textId="237F03EC" w:rsidR="00215532" w:rsidRPr="00FC05DD" w:rsidRDefault="00000000" w:rsidP="00FC05DD">
      <w:pPr>
        <w:numPr>
          <w:ilvl w:val="0"/>
          <w:numId w:val="1"/>
        </w:num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Ran 76 fine-tuning jobs with the released finetune_main.py (5 seeds per setting): CBraMod with and without pre-training, frozen backbone, and four checks (code-default seed, author-suggested learning rate, the paper-era BCIC-IV-2a data, and EEGNet).</w:t>
      </w:r>
    </w:p>
    <w:p w14:paraId="5E078C89" w14:textId="237F03EC" w:rsidR="00215532" w:rsidRPr="00FC05DD" w:rsidRDefault="00000000" w:rsidP="00FC05DD">
      <w:pPr>
        <w:numPr>
          <w:ilvl w:val="0"/>
          <w:numId w:val="1"/>
        </w:num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Ran LaBraM-Base, the paper’s strongest baseline, on my end (20 more jobs): its released fine-tuning script and weights on the same 4 datasets, subject splits, seeds, checkpoint rule and metric code as my CBraMod runs, so the two foundation models are compared under identical conditions.</w:t>
      </w:r>
    </w:p>
    <w:p w14:paraId="1358E2CF" w14:textId="77777777" w:rsidR="00215532" w:rsidRDefault="00000000">
      <w:p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sz w:val="24"/>
          <w:szCs w:val="24"/>
        </w:rPr>
        <w:t>——————————————————————————————————————</w:t>
      </w:r>
    </w:p>
    <w:p w14:paraId="5401CFC0" w14:textId="77777777" w:rsidR="00215532" w:rsidRDefault="00000000">
      <w:p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sz w:val="24"/>
          <w:szCs w:val="24"/>
        </w:rPr>
        <w:t>II. Feedback and Interaction</w:t>
      </w:r>
    </w:p>
    <w:p w14:paraId="648BED90" w14:textId="77777777" w:rsidR="00215532" w:rsidRDefault="00000000">
      <w:p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sz w:val="24"/>
          <w:szCs w:val="24"/>
        </w:rPr>
        <w:t>——————————————————————————————————————</w:t>
      </w:r>
    </w:p>
    <w:p w14:paraId="67258DF8" w14:textId="77777777" w:rsidR="00215532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bCs/>
          <w:sz w:val="24"/>
          <w:szCs w:val="24"/>
          <w:lang w:val="en-US"/>
        </w:rPr>
        <w:t>Prof. Kuo’s Feedback</w:t>
      </w:r>
    </w:p>
    <w:p w14:paraId="26C44913" w14:textId="77777777" w:rsidR="00215532" w:rsidRDefault="00215532">
      <w:pPr>
        <w:numPr>
          <w:ilvl w:val="1"/>
          <w:numId w:val="2"/>
        </w:num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</w:p>
    <w:p w14:paraId="5334198B" w14:textId="77777777" w:rsidR="00215532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bCs/>
          <w:sz w:val="24"/>
          <w:szCs w:val="24"/>
          <w:lang w:val="en-US"/>
        </w:rPr>
        <w:t xml:space="preserve">Labmates Feedback</w:t>
      </w:r>
    </w:p>
    <w:p w14:paraId="10C4D9D1" w14:textId="77777777" w:rsidR="00215532" w:rsidRDefault="00215532">
      <w:pPr>
        <w:numPr>
          <w:ilvl w:val="1"/>
          <w:numId w:val="2"/>
        </w:num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</w:p>
    <w:p w14:paraId="6AE4E51D" w14:textId="77777777" w:rsidR="00215532" w:rsidRDefault="00215532">
      <w:pPr>
        <w:ind w:right="90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</w:p>
    <w:p w14:paraId="6A368098" w14:textId="77777777" w:rsidR="00215532" w:rsidRDefault="00000000">
      <w:p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sz w:val="24"/>
          <w:szCs w:val="24"/>
        </w:rPr>
        <w:t>——————————————————————————————————————</w:t>
      </w:r>
    </w:p>
    <w:p w14:paraId="47F0392F" w14:textId="77777777" w:rsidR="00215532" w:rsidRDefault="00000000">
      <w:p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sz w:val="24"/>
          <w:szCs w:val="24"/>
        </w:rPr>
        <w:t>III. Report</w:t>
      </w:r>
    </w:p>
    <w:p w14:paraId="65CEA47A" w14:textId="77777777" w:rsidR="00215532" w:rsidRDefault="00000000">
      <w:p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sz w:val="24"/>
          <w:szCs w:val="24"/>
        </w:rPr>
        <w:t>——————————————————————————————————————</w:t>
      </w:r>
    </w:p>
    <w:p w14:paraId="4388C572" w14:textId="77777777" w:rsidR="00215532" w:rsidRDefault="00000000">
      <w:pPr>
        <w:keepNext/>
        <w:numPr>
          <w:ilvl w:val="0"/>
          <w:numId w:val="3"/>
        </w:numPr>
        <w:spacing w:after="60"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bCs/>
          <w:sz w:val="24"/>
          <w:szCs w:val="24"/>
          <w:lang w:val="en-US"/>
        </w:rPr>
        <w:t>What I validated and how</w:t>
      </w:r>
    </w:p>
    <w:p w14:paraId="710B7A2E" w14:textId="39958126" w:rsidR="00215532" w:rsidRDefault="00000000">
      <w:pPr>
        <w:spacing w:after="120" w:line="240" w:lineRule="auto"/>
        <w:ind w:left="720"/>
        <w:jc w:val="both"/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I re-ran the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released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fine-tuning code with the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released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pre-trained checkpoint and the paper’s fine-tuning setup. As in the paper, every number is the mean ± std over 5 seeds (seeds 0–4; the paper does not report its seeds). The released pipeline is methodologically sound: the splits are subject-independent, the checkpoint is selected on the validation set and the test set is scored once, so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there is no test-set leakage of the kind I found in EEG Conformer last week.</w:t>
      </w:r>
    </w:p>
    <w:p w14:paraId="605B39C2" w14:textId="61F9C63B" w:rsidR="00215532" w:rsidRDefault="00000000">
      <w:pPr>
        <w:spacing w:after="120" w:line="240" w:lineRule="auto"/>
        <w:ind w:left="720"/>
        <w:jc w:val="both"/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Of the 13 downstream datasets in the paper, 6 are fully public. I used the 4 that fit in this week’s compute and preprocessed them with the authors’ scripts.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The resulting sample counts match the paper’s Table 1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tbl>
      <w:tblPr>
        <w:tblW w:w="8640" w:type="dxa"/>
        <w:tblInd w:w="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250"/>
        <w:gridCol w:w="1950"/>
        <w:gridCol w:w="1840"/>
      </w:tblGrid>
      <w:tr w:rsidR="00215532" w14:paraId="3E664DE0" w14:textId="77777777">
        <w:trPr>
          <w:cantSplit/>
          <w:tblHeader/>
        </w:trPr>
        <w:tc>
          <w:tcPr>
            <w:tcW w:w="1600" w:type="dxa"/>
            <w:shd w:val="clear" w:color="auto" w:fill="F2F2F2"/>
            <w:vAlign w:val="center"/>
          </w:tcPr>
          <w:p w14:paraId="26C3BBD8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n-US"/>
              </w:rPr>
              <w:t>Dataset</w:t>
            </w:r>
          </w:p>
        </w:tc>
        <w:tc>
          <w:tcPr>
            <w:tcW w:w="2000" w:type="dxa"/>
            <w:shd w:val="clear" w:color="auto" w:fill="F2F2F2"/>
            <w:vAlign w:val="center"/>
          </w:tcPr>
          <w:p w14:paraId="3E0A0451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n-US"/>
              </w:rPr>
              <w:t>Task</w:t>
            </w:r>
          </w:p>
        </w:tc>
        <w:tc>
          <w:tcPr>
            <w:tcW w:w="1250" w:type="dxa"/>
            <w:shd w:val="clear" w:color="auto" w:fill="F2F2F2"/>
            <w:vAlign w:val="center"/>
          </w:tcPr>
          <w:p w14:paraId="21546FC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n-US"/>
              </w:rPr>
              <w:t>Paper table</w:t>
            </w:r>
          </w:p>
        </w:tc>
        <w:tc>
          <w:tcPr>
            <w:tcW w:w="1950" w:type="dxa"/>
            <w:shd w:val="clear" w:color="auto" w:fill="F2F2F2"/>
            <w:vAlign w:val="center"/>
          </w:tcPr>
          <w:p w14:paraId="3F5091F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n-US"/>
              </w:rPr>
              <w:t>Samples (paper / mine)</w:t>
            </w:r>
          </w:p>
        </w:tc>
        <w:tc>
          <w:tcPr>
            <w:tcW w:w="1840" w:type="dxa"/>
            <w:shd w:val="clear" w:color="auto" w:fill="F2F2F2"/>
            <w:vAlign w:val="center"/>
          </w:tcPr>
          <w:p w14:paraId="10FC6974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n-US"/>
              </w:rPr>
              <w:t xml:space="preserve">Subjects train / val / test</w:t>
            </w:r>
          </w:p>
        </w:tc>
      </w:tr>
      <w:tr w:rsidR="00215532" w14:paraId="3F5A095F" w14:textId="77777777">
        <w:trPr>
          <w:cantSplit/>
        </w:trPr>
        <w:tc>
          <w:tcPr>
            <w:tcW w:w="1600" w:type="dxa"/>
            <w:vAlign w:val="center"/>
          </w:tcPr>
          <w:p w14:paraId="75C64FD5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PhysioNet-MI</w:t>
            </w:r>
          </w:p>
        </w:tc>
        <w:tc>
          <w:tcPr>
            <w:tcW w:w="2000" w:type="dxa"/>
            <w:vAlign w:val="center"/>
          </w:tcPr>
          <w:p w14:paraId="53F186D4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Motor imagery, 4-class</w:t>
            </w:r>
          </w:p>
        </w:tc>
        <w:tc>
          <w:tcPr>
            <w:tcW w:w="1250" w:type="dxa"/>
            <w:vAlign w:val="center"/>
          </w:tcPr>
          <w:p w14:paraId="73CE54CB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T3, T4, T18</w:t>
            </w:r>
          </w:p>
        </w:tc>
        <w:tc>
          <w:tcPr>
            <w:tcW w:w="1950" w:type="dxa"/>
            <w:vAlign w:val="center"/>
          </w:tcPr>
          <w:p w14:paraId="4D97F18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9,837 / 9,837</w:t>
            </w:r>
          </w:p>
        </w:tc>
        <w:tc>
          <w:tcPr>
            <w:tcW w:w="1840" w:type="dxa"/>
            <w:vAlign w:val="center"/>
          </w:tcPr>
          <w:p w14:paraId="59196C3B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70 / 19 / 20</w:t>
            </w:r>
          </w:p>
        </w:tc>
      </w:tr>
      <w:tr w:rsidR="00215532" w14:paraId="4527A502" w14:textId="77777777">
        <w:trPr>
          <w:cantSplit/>
        </w:trPr>
        <w:tc>
          <w:tcPr>
            <w:tcW w:w="1600" w:type="dxa"/>
            <w:vAlign w:val="center"/>
          </w:tcPr>
          <w:p w14:paraId="7C26579A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BCIC-IV-2a</w:t>
            </w:r>
          </w:p>
        </w:tc>
        <w:tc>
          <w:tcPr>
            <w:tcW w:w="2000" w:type="dxa"/>
            <w:vAlign w:val="center"/>
          </w:tcPr>
          <w:p w14:paraId="65FBA3D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Motor imagery, 4-class</w:t>
            </w:r>
          </w:p>
        </w:tc>
        <w:tc>
          <w:tcPr>
            <w:tcW w:w="1250" w:type="dxa"/>
            <w:vAlign w:val="center"/>
          </w:tcPr>
          <w:p w14:paraId="01C90A02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T15</w:t>
            </w:r>
          </w:p>
        </w:tc>
        <w:tc>
          <w:tcPr>
            <w:tcW w:w="1950" w:type="dxa"/>
            <w:vAlign w:val="center"/>
          </w:tcPr>
          <w:p w14:paraId="1891AA3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5,088 / 5,088 (June code), 5,184 (current)</w:t>
            </w:r>
          </w:p>
        </w:tc>
        <w:tc>
          <w:tcPr>
            <w:tcW w:w="1840" w:type="dxa"/>
            <w:vAlign w:val="center"/>
          </w:tcPr>
          <w:p w14:paraId="273C08BB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5 / 2 / 2</w:t>
            </w:r>
          </w:p>
        </w:tc>
      </w:tr>
      <w:tr w:rsidR="00215532" w14:paraId="3B4822EA" w14:textId="77777777">
        <w:trPr>
          <w:cantSplit/>
        </w:trPr>
        <w:tc>
          <w:tcPr>
            <w:tcW w:w="1600" w:type="dxa"/>
            <w:vAlign w:val="center"/>
          </w:tcPr>
          <w:p w14:paraId="1CF2049C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Mumtaz2016</w:t>
            </w:r>
          </w:p>
        </w:tc>
        <w:tc>
          <w:tcPr>
            <w:tcW w:w="2000" w:type="dxa"/>
            <w:vAlign w:val="center"/>
          </w:tcPr>
          <w:p w14:paraId="0BA7A812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Depression (MDD), 2-class</w:t>
            </w:r>
          </w:p>
        </w:tc>
        <w:tc>
          <w:tcPr>
            <w:tcW w:w="1250" w:type="dxa"/>
            <w:vAlign w:val="center"/>
          </w:tcPr>
          <w:p w14:paraId="39E77462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T10</w:t>
            </w:r>
          </w:p>
        </w:tc>
        <w:tc>
          <w:tcPr>
            <w:tcW w:w="1950" w:type="dxa"/>
            <w:vAlign w:val="center"/>
          </w:tcPr>
          <w:p w14:paraId="7F68B621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7,143 / 7,143</w:t>
            </w:r>
          </w:p>
        </w:tc>
        <w:tc>
          <w:tcPr>
            <w:tcW w:w="1840" w:type="dxa"/>
            <w:vAlign w:val="center"/>
          </w:tcPr>
          <w:p w14:paraId="6F200AB8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43 / 9 / 11</w:t>
            </w:r>
          </w:p>
        </w:tc>
      </w:tr>
      <w:tr w:rsidR="00215532" w14:paraId="2EFE9F73" w14:textId="77777777">
        <w:trPr>
          <w:cantSplit/>
        </w:trPr>
        <w:tc>
          <w:tcPr>
            <w:tcW w:w="1600" w:type="dxa"/>
            <w:vAlign w:val="center"/>
          </w:tcPr>
          <w:p w14:paraId="59703E67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MentalArithmetic</w:t>
            </w:r>
          </w:p>
        </w:tc>
        <w:tc>
          <w:tcPr>
            <w:tcW w:w="2000" w:type="dxa"/>
            <w:vAlign w:val="center"/>
          </w:tcPr>
          <w:p w14:paraId="4216D5A0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Mental stress, 2-class</w:t>
            </w:r>
          </w:p>
        </w:tc>
        <w:tc>
          <w:tcPr>
            <w:tcW w:w="1250" w:type="dxa"/>
            <w:vAlign w:val="center"/>
          </w:tcPr>
          <w:p w14:paraId="010E3DA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T12</w:t>
            </w:r>
          </w:p>
        </w:tc>
        <w:tc>
          <w:tcPr>
            <w:tcW w:w="1950" w:type="dxa"/>
            <w:vAlign w:val="center"/>
          </w:tcPr>
          <w:p w14:paraId="1A602A67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1,707 / 1,707</w:t>
            </w:r>
          </w:p>
        </w:tc>
        <w:tc>
          <w:tcPr>
            <w:tcW w:w="1840" w:type="dxa"/>
            <w:vAlign w:val="center"/>
          </w:tcPr>
          <w:p w14:paraId="7647791F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7"/>
                <w:szCs w:val="17"/>
                <w:lang w:val="en-US"/>
              </w:rPr>
              <w:t>28 / 4 / 4</w:t>
            </w:r>
          </w:p>
        </w:tc>
      </w:tr>
    </w:tbl>
    <w:p w14:paraId="7937C056" w14:textId="77777777" w:rsidR="00215532" w:rsidRDefault="00215532">
      <w:pPr>
        <w:spacing w:after="60" w:line="240" w:lineRule="auto"/>
        <w:ind w:left="720"/>
        <w:jc w:val="both"/>
      </w:pPr>
    </w:p>
    <w:p w14:paraId="6ADAA0F8" w14:textId="77777777" w:rsidR="00215532" w:rsidRDefault="00000000">
      <w:pPr>
        <w:spacing w:after="120" w:line="240" w:lineRule="auto"/>
        <w:ind w:left="720"/>
        <w:jc w:val="both"/>
      </w:pPr>
      <w:r>
        <w:rPr>
          <w:rFonts w:ascii="Times New Roman" w:eastAsia="Times New Roman" w:hAnsi="Times New Roman" w:cs="Times New Roman"/>
          <w:b/>
          <w:bCs/>
          <w:lang w:val="en-US"/>
        </w:rPr>
        <w:t xml:space="preserve">Not validated (access-gated): </w:t>
      </w:r>
      <w:r>
        <w:rPr>
          <w:rFonts w:ascii="Times New Roman" w:eastAsia="Times New Roman" w:hAnsi="Times New Roman" w:cs="Times New Roman"/>
          <w:bCs/>
          <w:lang w:val="en-US"/>
        </w:rPr>
        <w:t xml:space="preserve">FACED (Synapse account), SEED-V and SEED-VIG (license application), SHU-MI (the figshare files are password-protected; the password must be requested from the dataset owner), TUAB and TUEV (TUH registration), BCIC2020-3 (test labels are not public; GitHub issue #32). ISRUC and CHB-MIT are public but too large to finish this week on our M6000 GPUs. So the main-text Table 2 (emotion) could not be checked at all, and Table 3 only for PhysioNet-MI.</w:t>
      </w:r>
    </w:p>
    <w:p w14:paraId="605E425A" w14:textId="77777777" w:rsidR="00215532" w:rsidRDefault="00000000">
      <w:pPr>
        <w:keepNext/>
        <w:numPr>
          <w:ilvl w:val="0"/>
          <w:numId w:val="3"/>
        </w:numPr>
        <w:spacing w:after="60"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bCs/>
          <w:sz w:val="24"/>
          <w:szCs w:val="24"/>
          <w:lang w:val="en-US"/>
        </w:rPr>
        <w:t xml:space="preserve">Main result: the reported CBraMod numbers are not reproduced</w:t>
      </w:r>
    </w:p>
    <w:p w14:paraId="1B246511" w14:textId="7214CA0A" w:rsidR="00215532" w:rsidRDefault="00000000">
      <w:pPr>
        <w:spacing w:after="120" w:line="240" w:lineRule="auto"/>
        <w:ind w:left="720"/>
        <w:jc w:val="both"/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With the released code and weights,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CBraMod scores below the paper on all 12 metrics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. The balanced-accuracy gap ranges from −0.0152 to −0.1367 (MentalArithmetic). On BCIC-IV-2a, Mumtaz2016 and MentalArithmetic it is also below the LaBraM-Base numbers reported in the same paper, but those numbers come from the CBraMod authors’ own LaBraM runs, so I re-ran LaBraM-Base myself under identical conditions (Section 3). The last column gives the paper’s LaBraM-Base number and mine.</w:t>
      </w:r>
    </w:p>
    <w:tbl>
      <w:tblPr>
        <w:tblW w:w="8640" w:type="dxa"/>
        <w:tblInd w:w="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650"/>
        <w:gridCol w:w="1150"/>
        <w:gridCol w:w="1330"/>
        <w:gridCol w:w="1330"/>
        <w:gridCol w:w="1060"/>
        <w:gridCol w:w="760"/>
        <w:gridCol w:w="1360"/>
      </w:tblGrid>
      <w:tr w:rsidR="00215532" w:rsidRPr="00423518" w14:paraId="4DE3F730" w14:textId="77777777">
        <w:trPr>
          <w:cantSplit/>
          <w:tblHeader/>
        </w:trPr>
        <w:tc>
          <w:tcPr>
            <w:tcW w:w="1650" w:type="dxa"/>
            <w:shd w:val="clear" w:color="auto" w:fill="F2F2F2"/>
            <w:vAlign w:val="center"/>
          </w:tcPr>
          <w:p w14:paraId="5E460601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Dataset</w:t>
            </w:r>
          </w:p>
        </w:tc>
        <w:tc>
          <w:tcPr>
            <w:tcW w:w="1150" w:type="dxa"/>
            <w:shd w:val="clear" w:color="auto" w:fill="F2F2F2"/>
            <w:vAlign w:val="center"/>
          </w:tcPr>
          <w:p w14:paraId="3F61437B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Metric</w:t>
            </w:r>
          </w:p>
        </w:tc>
        <w:tc>
          <w:tcPr>
            <w:tcW w:w="1330" w:type="dxa"/>
            <w:shd w:val="clear" w:color="auto" w:fill="F2F2F2"/>
            <w:vAlign w:val="center"/>
          </w:tcPr>
          <w:p w14:paraId="1166ADD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Paper</w:t>
            </w:r>
          </w:p>
        </w:tc>
        <w:tc>
          <w:tcPr>
            <w:tcW w:w="1330" w:type="dxa"/>
            <w:shd w:val="clear" w:color="auto" w:fill="F2F2F2"/>
            <w:vAlign w:val="center"/>
          </w:tcPr>
          <w:p w14:paraId="2B27B0A7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Mine (5 seeds)</w:t>
            </w:r>
          </w:p>
        </w:tc>
        <w:tc>
          <w:tcPr>
            <w:tcW w:w="1060" w:type="dxa"/>
            <w:shd w:val="clear" w:color="auto" w:fill="F2F2F2"/>
            <w:vAlign w:val="center"/>
          </w:tcPr>
          <w:p w14:paraId="2CB0BC34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Δ (mine − paper)</w:t>
            </w:r>
          </w:p>
        </w:tc>
        <w:tc>
          <w:tcPr>
            <w:tcW w:w="760" w:type="dxa"/>
            <w:shd w:val="clear" w:color="auto" w:fill="F2F2F2"/>
            <w:vAlign w:val="center"/>
          </w:tcPr>
          <w:p w14:paraId="1330DFF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 (Welch)</w:t>
            </w:r>
          </w:p>
        </w:tc>
        <w:tc>
          <w:tcPr>
            <w:tcW w:w="1360" w:type="dxa"/>
            <w:shd w:val="clear" w:color="auto" w:fill="F2F2F2"/>
            <w:vAlign w:val="center"/>
          </w:tcPr>
          <w:p w14:paraId="550C249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LaBraM-Base: paper / mine</w:t>
            </w:r>
          </w:p>
        </w:tc>
      </w:tr>
      <w:tr w:rsidR="00215532" w14:paraId="7F51A728" w14:textId="77777777">
        <w:trPr>
          <w:cantSplit/>
        </w:trPr>
        <w:tc>
          <w:tcPr>
            <w:tcW w:w="1650" w:type="dxa"/>
            <w:vMerge w:val="restart"/>
            <w:vAlign w:val="center"/>
          </w:tcPr>
          <w:p w14:paraId="3D8ED9D5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PhysioNet-MI</w:t>
            </w:r>
            <w:r>
              <w:rPr>
                <w:rFonts w:ascii="Times New Roman" w:eastAsia="Times New Roman" w:hAnsi="Times New Roman" w:cs="Times New Roman"/>
                <w:bCs/>
                <w:sz w:val="15"/>
                <w:szCs w:val="15"/>
                <w:lang w:val="en-US"/>
              </w:rPr>
              <w:t xml:space="preserve"> (Table 3)</w:t>
            </w:r>
          </w:p>
        </w:tc>
        <w:tc>
          <w:tcPr>
            <w:tcW w:w="1150" w:type="dxa"/>
            <w:vAlign w:val="center"/>
          </w:tcPr>
          <w:p w14:paraId="2C47A1B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Balanced Acc.</w:t>
            </w:r>
          </w:p>
        </w:tc>
        <w:tc>
          <w:tcPr>
            <w:tcW w:w="1330" w:type="dxa"/>
            <w:vAlign w:val="center"/>
          </w:tcPr>
          <w:p w14:paraId="53139B1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0.6417 ± 0.0091</w:t>
            </w:r>
          </w:p>
        </w:tc>
        <w:tc>
          <w:tcPr>
            <w:tcW w:w="1330" w:type="dxa"/>
            <w:vAlign w:val="center"/>
          </w:tcPr>
          <w:p w14:paraId="323157E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0.6265 ± 0.0054</w:t>
            </w:r>
          </w:p>
        </w:tc>
        <w:tc>
          <w:tcPr>
            <w:tcW w:w="1060" w:type="dxa"/>
            <w:vAlign w:val="center"/>
          </w:tcPr>
          <w:p w14:paraId="2A0652F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−0.0152</w:t>
            </w:r>
          </w:p>
        </w:tc>
        <w:tc>
          <w:tcPr>
            <w:tcW w:w="760" w:type="dxa"/>
            <w:vAlign w:val="center"/>
          </w:tcPr>
          <w:p w14:paraId="4FA9DF51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0.016</w:t>
            </w:r>
          </w:p>
        </w:tc>
        <w:tc>
          <w:tcPr>
            <w:tcW w:w="1360" w:type="dxa"/>
            <w:vAlign w:val="center"/>
          </w:tcPr>
          <w:p w14:paraId="42E8FD7E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0.6173 / 0.6098</w:t>
            </w:r>
          </w:p>
        </w:tc>
      </w:tr>
      <w:tr w:rsidR="00215532" w14:paraId="25998B46" w14:textId="77777777">
        <w:trPr>
          <w:cantSplit/>
        </w:trPr>
        <w:tc>
          <w:tcPr>
            <w:tcW w:w="1650" w:type="dxa"/>
            <w:vMerge/>
            <w:vAlign w:val="center"/>
          </w:tcPr>
          <w:p w14:paraId="7A86A84F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vAlign w:val="center"/>
          </w:tcPr>
          <w:p w14:paraId="1AF3C56E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Cohen's Kappa</w:t>
            </w:r>
          </w:p>
        </w:tc>
        <w:tc>
          <w:tcPr>
            <w:tcW w:w="1330" w:type="dxa"/>
            <w:vAlign w:val="center"/>
          </w:tcPr>
          <w:p w14:paraId="14E9C1A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0.5222 ± 0.0169</w:t>
            </w:r>
          </w:p>
        </w:tc>
        <w:tc>
          <w:tcPr>
            <w:tcW w:w="1330" w:type="dxa"/>
            <w:vAlign w:val="center"/>
          </w:tcPr>
          <w:p w14:paraId="66B6584A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0.5019 ± 0.0072</w:t>
            </w:r>
          </w:p>
        </w:tc>
        <w:tc>
          <w:tcPr>
            <w:tcW w:w="1060" w:type="dxa"/>
            <w:vAlign w:val="center"/>
          </w:tcPr>
          <w:p w14:paraId="7C65F30F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−0.0203</w:t>
            </w:r>
          </w:p>
        </w:tc>
        <w:tc>
          <w:tcPr>
            <w:tcW w:w="760" w:type="dxa"/>
            <w:vAlign w:val="center"/>
          </w:tcPr>
          <w:p w14:paraId="6E2A8108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0.053</w:t>
            </w:r>
          </w:p>
        </w:tc>
        <w:tc>
          <w:tcPr>
            <w:tcW w:w="1360" w:type="dxa"/>
            <w:vAlign w:val="center"/>
          </w:tcPr>
          <w:p w14:paraId="6FA4F00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0.4912 / 0.4797</w:t>
            </w:r>
          </w:p>
        </w:tc>
      </w:tr>
      <w:tr w:rsidR="00215532" w14:paraId="2C0F60F7" w14:textId="77777777">
        <w:trPr>
          <w:cantSplit/>
        </w:trPr>
        <w:tc>
          <w:tcPr>
            <w:tcW w:w="1650" w:type="dxa"/>
            <w:vMerge/>
            <w:vAlign w:val="center"/>
          </w:tcPr>
          <w:p w14:paraId="0E80B59A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vAlign w:val="center"/>
          </w:tcPr>
          <w:p w14:paraId="7AC39F1F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Weighted F1</w:t>
            </w:r>
          </w:p>
        </w:tc>
        <w:tc>
          <w:tcPr>
            <w:tcW w:w="1330" w:type="dxa"/>
            <w:vAlign w:val="center"/>
          </w:tcPr>
          <w:p w14:paraId="3DBC61B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0.6427 ± 0.0100</w:t>
            </w:r>
          </w:p>
        </w:tc>
        <w:tc>
          <w:tcPr>
            <w:tcW w:w="1330" w:type="dxa"/>
            <w:vAlign w:val="center"/>
          </w:tcPr>
          <w:p w14:paraId="7EFDBA9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0.6271 ± 0.0051</w:t>
            </w:r>
          </w:p>
        </w:tc>
        <w:tc>
          <w:tcPr>
            <w:tcW w:w="1060" w:type="dxa"/>
            <w:vAlign w:val="center"/>
          </w:tcPr>
          <w:p w14:paraId="66ED1304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−0.0156</w:t>
            </w:r>
          </w:p>
        </w:tc>
        <w:tc>
          <w:tcPr>
            <w:tcW w:w="760" w:type="dxa"/>
            <w:vAlign w:val="center"/>
          </w:tcPr>
          <w:p w14:paraId="2FFF7591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0.021</w:t>
            </w:r>
          </w:p>
        </w:tc>
        <w:tc>
          <w:tcPr>
            <w:tcW w:w="1360" w:type="dxa"/>
            <w:vAlign w:val="center"/>
          </w:tcPr>
          <w:p w14:paraId="764E11D7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0.6177 / 0.6129</w:t>
            </w:r>
          </w:p>
        </w:tc>
      </w:tr>
      <w:tr w:rsidR="00215532" w14:paraId="374FA583" w14:textId="77777777">
        <w:trPr>
          <w:cantSplit/>
        </w:trPr>
        <w:tc>
          <w:tcPr>
            <w:tcW w:w="1650" w:type="dxa"/>
            <w:vMerge w:val="restart"/>
            <w:shd w:val="clear" w:color="auto" w:fill="FBFBFB"/>
            <w:vAlign w:val="center"/>
          </w:tcPr>
          <w:p w14:paraId="6507A0F2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BCIC-IV-2a</w:t>
            </w:r>
            <w:r>
              <w:rPr>
                <w:rFonts w:ascii="Times New Roman" w:eastAsia="Times New Roman" w:hAnsi="Times New Roman" w:cs="Times New Roman"/>
                <w:bCs/>
                <w:sz w:val="15"/>
                <w:szCs w:val="15"/>
                <w:lang w:val="en-US"/>
              </w:rPr>
              <w:t xml:space="preserve"> (Table 15)</w:t>
            </w:r>
          </w:p>
        </w:tc>
        <w:tc>
          <w:tcPr>
            <w:tcW w:w="1150" w:type="dxa"/>
            <w:shd w:val="clear" w:color="auto" w:fill="FBFBFB"/>
            <w:vAlign w:val="center"/>
          </w:tcPr>
          <w:p w14:paraId="70B64D1C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Balanced Acc.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1CB92C47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0.5138 ± 0.0066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06E4521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0.4571 ± 0.0399</w:t>
            </w:r>
          </w:p>
        </w:tc>
        <w:tc>
          <w:tcPr>
            <w:tcW w:w="1060" w:type="dxa"/>
            <w:shd w:val="clear" w:color="auto" w:fill="FBFBFB"/>
            <w:vAlign w:val="center"/>
          </w:tcPr>
          <w:p w14:paraId="002D51D0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−0.0567</w:t>
            </w:r>
          </w:p>
        </w:tc>
        <w:tc>
          <w:tcPr>
            <w:tcW w:w="760" w:type="dxa"/>
            <w:shd w:val="clear" w:color="auto" w:fill="FBFBFB"/>
            <w:vAlign w:val="center"/>
          </w:tcPr>
          <w:p w14:paraId="65A840CC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0.033</w:t>
            </w:r>
          </w:p>
        </w:tc>
        <w:tc>
          <w:tcPr>
            <w:tcW w:w="1360" w:type="dxa"/>
            <w:shd w:val="clear" w:color="auto" w:fill="FBFBFB"/>
            <w:vAlign w:val="center"/>
          </w:tcPr>
          <w:p w14:paraId="02CAC0B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0.4869 / 0.4477</w:t>
            </w:r>
          </w:p>
        </w:tc>
      </w:tr>
      <w:tr w:rsidR="00215532" w14:paraId="02409AB3" w14:textId="77777777">
        <w:trPr>
          <w:cantSplit/>
        </w:trPr>
        <w:tc>
          <w:tcPr>
            <w:tcW w:w="1650" w:type="dxa"/>
            <w:vMerge/>
            <w:shd w:val="clear" w:color="auto" w:fill="FBFBFB"/>
            <w:vAlign w:val="center"/>
          </w:tcPr>
          <w:p w14:paraId="058D708E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shd w:val="clear" w:color="auto" w:fill="FBFBFB"/>
            <w:vAlign w:val="center"/>
          </w:tcPr>
          <w:p w14:paraId="1E23B98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Cohen's Kappa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5B911D8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0.3518 ± 0.0094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6926815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0.2762 ± 0.0532</w:t>
            </w:r>
          </w:p>
        </w:tc>
        <w:tc>
          <w:tcPr>
            <w:tcW w:w="1060" w:type="dxa"/>
            <w:shd w:val="clear" w:color="auto" w:fill="FBFBFB"/>
            <w:vAlign w:val="center"/>
          </w:tcPr>
          <w:p w14:paraId="053C8A0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−0.0756</w:t>
            </w:r>
          </w:p>
        </w:tc>
        <w:tc>
          <w:tcPr>
            <w:tcW w:w="760" w:type="dxa"/>
            <w:shd w:val="clear" w:color="auto" w:fill="FBFBFB"/>
            <w:vAlign w:val="center"/>
          </w:tcPr>
          <w:p w14:paraId="7E88C4F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0.032</w:t>
            </w:r>
          </w:p>
        </w:tc>
        <w:tc>
          <w:tcPr>
            <w:tcW w:w="1360" w:type="dxa"/>
            <w:shd w:val="clear" w:color="auto" w:fill="FBFBFB"/>
            <w:vAlign w:val="center"/>
          </w:tcPr>
          <w:p w14:paraId="5FF983C2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0.3159 / 0.2637</w:t>
            </w:r>
          </w:p>
        </w:tc>
      </w:tr>
      <w:tr w:rsidR="00215532" w14:paraId="5BA87300" w14:textId="77777777">
        <w:trPr>
          <w:cantSplit/>
        </w:trPr>
        <w:tc>
          <w:tcPr>
            <w:tcW w:w="1650" w:type="dxa"/>
            <w:vMerge/>
            <w:shd w:val="clear" w:color="auto" w:fill="FBFBFB"/>
            <w:vAlign w:val="center"/>
          </w:tcPr>
          <w:p w14:paraId="037B63C1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shd w:val="clear" w:color="auto" w:fill="FBFBFB"/>
            <w:vAlign w:val="center"/>
          </w:tcPr>
          <w:p w14:paraId="2FAE825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Weighted F1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54CBEA71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0.4984 ± 0.0085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2DEDE03F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0.4138 ± 0.0673</w:t>
            </w:r>
          </w:p>
        </w:tc>
        <w:tc>
          <w:tcPr>
            <w:tcW w:w="1060" w:type="dxa"/>
            <w:shd w:val="clear" w:color="auto" w:fill="FBFBFB"/>
            <w:vAlign w:val="center"/>
          </w:tcPr>
          <w:p w14:paraId="19C099A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−0.0846</w:t>
            </w:r>
          </w:p>
        </w:tc>
        <w:tc>
          <w:tcPr>
            <w:tcW w:w="760" w:type="dxa"/>
            <w:shd w:val="clear" w:color="auto" w:fill="FBFBFB"/>
            <w:vAlign w:val="center"/>
          </w:tcPr>
          <w:p w14:paraId="0CD310BB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0.048</w:t>
            </w:r>
          </w:p>
        </w:tc>
        <w:tc>
          <w:tcPr>
            <w:tcW w:w="1360" w:type="dxa"/>
            <w:shd w:val="clear" w:color="auto" w:fill="FBFBFB"/>
            <w:vAlign w:val="center"/>
          </w:tcPr>
          <w:p w14:paraId="18359BD8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0.4758 / 0.3911</w:t>
            </w:r>
          </w:p>
        </w:tc>
      </w:tr>
      <w:tr w:rsidR="00215532" w14:paraId="1CF31945" w14:textId="77777777">
        <w:trPr>
          <w:cantSplit/>
        </w:trPr>
        <w:tc>
          <w:tcPr>
            <w:tcW w:w="1650" w:type="dxa"/>
            <w:vMerge w:val="restart"/>
            <w:vAlign w:val="center"/>
          </w:tcPr>
          <w:p w14:paraId="6850B66B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Mumtaz2016</w:t>
            </w:r>
            <w:r>
              <w:rPr>
                <w:rFonts w:ascii="Times New Roman" w:eastAsia="Times New Roman" w:hAnsi="Times New Roman" w:cs="Times New Roman"/>
                <w:bCs/>
                <w:sz w:val="15"/>
                <w:szCs w:val="15"/>
                <w:lang w:val="en-US"/>
              </w:rPr>
              <w:t xml:space="preserve"> (Table 10)</w:t>
            </w:r>
          </w:p>
        </w:tc>
        <w:tc>
          <w:tcPr>
            <w:tcW w:w="1150" w:type="dxa"/>
            <w:vAlign w:val="center"/>
          </w:tcPr>
          <w:p w14:paraId="7B730487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Balanced Acc.</w:t>
            </w:r>
          </w:p>
        </w:tc>
        <w:tc>
          <w:tcPr>
            <w:tcW w:w="1330" w:type="dxa"/>
            <w:vAlign w:val="center"/>
          </w:tcPr>
          <w:p w14:paraId="0681B132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0.9560 ± 0.0056</w:t>
            </w:r>
          </w:p>
        </w:tc>
        <w:tc>
          <w:tcPr>
            <w:tcW w:w="1330" w:type="dxa"/>
            <w:vAlign w:val="center"/>
          </w:tcPr>
          <w:p w14:paraId="3877924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0.8933 ± 0.0101</w:t>
            </w:r>
          </w:p>
        </w:tc>
        <w:tc>
          <w:tcPr>
            <w:tcW w:w="1060" w:type="dxa"/>
            <w:vAlign w:val="center"/>
          </w:tcPr>
          <w:p w14:paraId="5E33495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−0.0627</w:t>
            </w:r>
          </w:p>
        </w:tc>
        <w:tc>
          <w:tcPr>
            <w:tcW w:w="760" w:type="dxa"/>
            <w:vAlign w:val="center"/>
          </w:tcPr>
          <w:p w14:paraId="70926EFE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&lt;0.001</w:t>
            </w:r>
          </w:p>
        </w:tc>
        <w:tc>
          <w:tcPr>
            <w:tcW w:w="1360" w:type="dxa"/>
            <w:vAlign w:val="center"/>
          </w:tcPr>
          <w:p w14:paraId="3CB8E9EE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0.9409 / 0.8905</w:t>
            </w:r>
          </w:p>
        </w:tc>
      </w:tr>
      <w:tr w:rsidR="00215532" w14:paraId="1EED9D1E" w14:textId="77777777">
        <w:trPr>
          <w:cantSplit/>
        </w:trPr>
        <w:tc>
          <w:tcPr>
            <w:tcW w:w="1650" w:type="dxa"/>
            <w:vMerge/>
            <w:vAlign w:val="center"/>
          </w:tcPr>
          <w:p w14:paraId="351D1C52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vAlign w:val="center"/>
          </w:tcPr>
          <w:p w14:paraId="38D44EBB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AUC-PR</w:t>
            </w:r>
          </w:p>
        </w:tc>
        <w:tc>
          <w:tcPr>
            <w:tcW w:w="1330" w:type="dxa"/>
            <w:vAlign w:val="center"/>
          </w:tcPr>
          <w:p w14:paraId="43DD26B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0.9923 ± 0.0032</w:t>
            </w:r>
          </w:p>
        </w:tc>
        <w:tc>
          <w:tcPr>
            <w:tcW w:w="1330" w:type="dxa"/>
            <w:vAlign w:val="center"/>
          </w:tcPr>
          <w:p w14:paraId="1622F89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0.9780 ± 0.0049</w:t>
            </w:r>
          </w:p>
        </w:tc>
        <w:tc>
          <w:tcPr>
            <w:tcW w:w="1060" w:type="dxa"/>
            <w:vAlign w:val="center"/>
          </w:tcPr>
          <w:p w14:paraId="56A7CF4F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−0.0143</w:t>
            </w:r>
          </w:p>
        </w:tc>
        <w:tc>
          <w:tcPr>
            <w:tcW w:w="760" w:type="dxa"/>
            <w:vAlign w:val="center"/>
          </w:tcPr>
          <w:p w14:paraId="7EC8FFB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0.001</w:t>
            </w:r>
          </w:p>
        </w:tc>
        <w:tc>
          <w:tcPr>
            <w:tcW w:w="1360" w:type="dxa"/>
            <w:vAlign w:val="center"/>
          </w:tcPr>
          <w:p w14:paraId="0006C62F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0.9798 / 0.9711</w:t>
            </w:r>
          </w:p>
        </w:tc>
      </w:tr>
      <w:tr w:rsidR="00215532" w14:paraId="611FF2DB" w14:textId="77777777">
        <w:trPr>
          <w:cantSplit/>
        </w:trPr>
        <w:tc>
          <w:tcPr>
            <w:tcW w:w="1650" w:type="dxa"/>
            <w:vMerge/>
            <w:vAlign w:val="center"/>
          </w:tcPr>
          <w:p w14:paraId="1CB1498A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vAlign w:val="center"/>
          </w:tcPr>
          <w:p w14:paraId="585EF8B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AUROC</w:t>
            </w:r>
          </w:p>
        </w:tc>
        <w:tc>
          <w:tcPr>
            <w:tcW w:w="1330" w:type="dxa"/>
            <w:vAlign w:val="center"/>
          </w:tcPr>
          <w:p w14:paraId="4E79610C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0.9921 ± 0.0025</w:t>
            </w:r>
          </w:p>
        </w:tc>
        <w:tc>
          <w:tcPr>
            <w:tcW w:w="1330" w:type="dxa"/>
            <w:vAlign w:val="center"/>
          </w:tcPr>
          <w:p w14:paraId="218CE2E7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0.9770 ± 0.0059</w:t>
            </w:r>
          </w:p>
        </w:tc>
        <w:tc>
          <w:tcPr>
            <w:tcW w:w="1060" w:type="dxa"/>
            <w:vAlign w:val="center"/>
          </w:tcPr>
          <w:p w14:paraId="34E96DB8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−0.0151</w:t>
            </w:r>
          </w:p>
        </w:tc>
        <w:tc>
          <w:tcPr>
            <w:tcW w:w="760" w:type="dxa"/>
            <w:vAlign w:val="center"/>
          </w:tcPr>
          <w:p w14:paraId="7A22EF5A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0.003</w:t>
            </w:r>
          </w:p>
        </w:tc>
        <w:tc>
          <w:tcPr>
            <w:tcW w:w="1360" w:type="dxa"/>
            <w:vAlign w:val="center"/>
          </w:tcPr>
          <w:p w14:paraId="294542C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0.9782 / 0.9664</w:t>
            </w:r>
          </w:p>
        </w:tc>
      </w:tr>
      <w:tr w:rsidR="00215532" w14:paraId="0A8820CA" w14:textId="77777777">
        <w:trPr>
          <w:cantSplit/>
        </w:trPr>
        <w:tc>
          <w:tcPr>
            <w:tcW w:w="1650" w:type="dxa"/>
            <w:vMerge w:val="restart"/>
            <w:shd w:val="clear" w:color="auto" w:fill="FBFBFB"/>
            <w:vAlign w:val="center"/>
          </w:tcPr>
          <w:p w14:paraId="21B4B399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MentalArithmetic</w:t>
            </w:r>
            <w:r>
              <w:rPr>
                <w:rFonts w:ascii="Times New Roman" w:eastAsia="Times New Roman" w:hAnsi="Times New Roman" w:cs="Times New Roman"/>
                <w:bCs/>
                <w:sz w:val="15"/>
                <w:szCs w:val="15"/>
                <w:lang w:val="en-US"/>
              </w:rPr>
              <w:t xml:space="preserve"> (Table 12)</w:t>
            </w:r>
          </w:p>
        </w:tc>
        <w:tc>
          <w:tcPr>
            <w:tcW w:w="1150" w:type="dxa"/>
            <w:shd w:val="clear" w:color="auto" w:fill="FBFBFB"/>
            <w:vAlign w:val="center"/>
          </w:tcPr>
          <w:p w14:paraId="2C5AA79C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Balanced Acc.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2CDCD9E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0.7256 ± 0.0132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2FA0184F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0.5889 ± 0.0209</w:t>
            </w:r>
          </w:p>
        </w:tc>
        <w:tc>
          <w:tcPr>
            <w:tcW w:w="1060" w:type="dxa"/>
            <w:shd w:val="clear" w:color="auto" w:fill="FBFBFB"/>
            <w:vAlign w:val="center"/>
          </w:tcPr>
          <w:p w14:paraId="2BD15AAE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−0.1367</w:t>
            </w:r>
          </w:p>
        </w:tc>
        <w:tc>
          <w:tcPr>
            <w:tcW w:w="760" w:type="dxa"/>
            <w:shd w:val="clear" w:color="auto" w:fill="FBFBFB"/>
            <w:vAlign w:val="center"/>
          </w:tcPr>
          <w:p w14:paraId="19907FBC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&lt;0.001</w:t>
            </w:r>
          </w:p>
        </w:tc>
        <w:tc>
          <w:tcPr>
            <w:tcW w:w="1360" w:type="dxa"/>
            <w:shd w:val="clear" w:color="auto" w:fill="FBFBFB"/>
            <w:vAlign w:val="center"/>
          </w:tcPr>
          <w:p w14:paraId="5780FD74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0.6909 / 0.6562</w:t>
            </w:r>
          </w:p>
        </w:tc>
      </w:tr>
      <w:tr w:rsidR="00215532" w14:paraId="5C1AD9CD" w14:textId="77777777">
        <w:trPr>
          <w:cantSplit/>
        </w:trPr>
        <w:tc>
          <w:tcPr>
            <w:tcW w:w="1650" w:type="dxa"/>
            <w:vMerge/>
            <w:shd w:val="clear" w:color="auto" w:fill="FBFBFB"/>
            <w:vAlign w:val="center"/>
          </w:tcPr>
          <w:p w14:paraId="235E8A1A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shd w:val="clear" w:color="auto" w:fill="FBFBFB"/>
            <w:vAlign w:val="center"/>
          </w:tcPr>
          <w:p w14:paraId="7CE4BB11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AUC-PR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6DE9812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0.6267 ± 0.0099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320C5FF4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0.5110 ± 0.1096</w:t>
            </w:r>
          </w:p>
        </w:tc>
        <w:tc>
          <w:tcPr>
            <w:tcW w:w="1060" w:type="dxa"/>
            <w:shd w:val="clear" w:color="auto" w:fill="FBFBFB"/>
            <w:vAlign w:val="center"/>
          </w:tcPr>
          <w:p w14:paraId="1FC9E2B1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−0.1157</w:t>
            </w:r>
          </w:p>
        </w:tc>
        <w:tc>
          <w:tcPr>
            <w:tcW w:w="760" w:type="dxa"/>
            <w:shd w:val="clear" w:color="auto" w:fill="FBFBFB"/>
            <w:vAlign w:val="center"/>
          </w:tcPr>
          <w:p w14:paraId="1F0A6BFB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0.077</w:t>
            </w:r>
          </w:p>
        </w:tc>
        <w:tc>
          <w:tcPr>
            <w:tcW w:w="1360" w:type="dxa"/>
            <w:shd w:val="clear" w:color="auto" w:fill="FBFBFB"/>
            <w:vAlign w:val="center"/>
          </w:tcPr>
          <w:p w14:paraId="6DDD4131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0.5999 / 0.6146</w:t>
            </w:r>
          </w:p>
        </w:tc>
      </w:tr>
      <w:tr w:rsidR="00215532" w14:paraId="0D4B2915" w14:textId="77777777">
        <w:trPr>
          <w:cantSplit/>
        </w:trPr>
        <w:tc>
          <w:tcPr>
            <w:tcW w:w="1650" w:type="dxa"/>
            <w:vMerge/>
            <w:shd w:val="clear" w:color="auto" w:fill="FBFBFB"/>
            <w:vAlign w:val="center"/>
          </w:tcPr>
          <w:p w14:paraId="0D2287FC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shd w:val="clear" w:color="auto" w:fill="FBFBFB"/>
            <w:vAlign w:val="center"/>
          </w:tcPr>
          <w:p w14:paraId="00C7815A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AUROC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00BA130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0.7905 ± 0.0073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7D785891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0.7344 ± 0.0515</w:t>
            </w:r>
          </w:p>
        </w:tc>
        <w:tc>
          <w:tcPr>
            <w:tcW w:w="1060" w:type="dxa"/>
            <w:shd w:val="clear" w:color="auto" w:fill="FBFBFB"/>
            <w:vAlign w:val="center"/>
          </w:tcPr>
          <w:p w14:paraId="0CEAAF6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−0.0561</w:t>
            </w:r>
          </w:p>
        </w:tc>
        <w:tc>
          <w:tcPr>
            <w:tcW w:w="760" w:type="dxa"/>
            <w:shd w:val="clear" w:color="auto" w:fill="FBFBFB"/>
            <w:vAlign w:val="center"/>
          </w:tcPr>
          <w:p w14:paraId="2257727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0.071</w:t>
            </w:r>
          </w:p>
        </w:tc>
        <w:tc>
          <w:tcPr>
            <w:tcW w:w="1360" w:type="dxa"/>
            <w:shd w:val="clear" w:color="auto" w:fill="FBFBFB"/>
            <w:vAlign w:val="center"/>
          </w:tcPr>
          <w:p w14:paraId="0FCED84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0.7721 / 0.7791</w:t>
            </w:r>
          </w:p>
        </w:tc>
      </w:tr>
    </w:tbl>
    <w:p w14:paraId="1773BA96" w14:textId="77777777" w:rsidR="00215532" w:rsidRDefault="00215532">
      <w:pPr>
        <w:spacing w:after="60" w:line="240" w:lineRule="auto"/>
        <w:ind w:left="720"/>
        <w:jc w:val="both"/>
      </w:pPr>
    </w:p>
    <w:p w14:paraId="4DC9C98F" w14:textId="318797DB" w:rsidR="00215532" w:rsidRDefault="00000000">
      <w:pPr>
        <w:spacing w:after="120" w:line="240" w:lineRule="auto"/>
        <w:ind w:left="72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PhysioNet-MI, the only main-text dataset I could run, comes closest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: −0.0152 balanced accuracy with a small seed spread (±0.0054), and it still beats LaBraM-Base, both the paper’s number and my own re-run. The other three datasets miss by much more. </w:t>
      </w:r>
    </w:p>
    <w:p w14:paraId="51464E36" w14:textId="083711BC" w:rsidR="00215532" w:rsidRDefault="00215532" w:rsidP="008E4CA5">
      <w:pPr>
        <w:keepNext/>
        <w:spacing w:before="120" w:after="60"/>
      </w:pPr>
    </w:p>
    <w:p w14:paraId="21630202" w14:textId="77777777" w:rsidR="00215532" w:rsidRDefault="00000000">
      <w:pPr>
        <w:keepNext/>
        <w:numPr>
          <w:ilvl w:val="0"/>
          <w:numId w:val="3"/>
        </w:numPr>
        <w:spacing w:after="60"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bCs/>
          <w:sz w:val="24"/>
          <w:szCs w:val="24"/>
          <w:lang w:val="en-US"/>
        </w:rPr>
        <w:t xml:space="preserve">Fair comparison: LaBraM-Base re-run on my end under identical conditions</w:t>
      </w:r>
    </w:p>
    <w:p w14:paraId="479A24D6" w14:textId="7214CA0A" w:rsidR="00215532" w:rsidRDefault="00000000">
      <w:pPr>
        <w:spacing w:after="120" w:line="240" w:lineRule="auto"/>
        <w:ind w:left="720"/>
        <w:jc w:val="both"/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The paper’s comparison with LaBraM-Base uses numbers from the CBraMod authors’ own LaBraM runs. Because my CBraMod came out below the paper, setting it against those numbers would not be a fair test, so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I fine-tuned LaBraM-Base myself under exactly the conditions of my CBraMod runs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: its released script (run_class_finetuning.py, unmodified) and weights, the same preprocessed samples and subject splits, seeds 0–4, the same checkpoint rule (validation Kappa / AUROC) and the same metric code. Neither paper gives LaBraM’s fine-tuning settings, so I used the recipe in LaBraM’s README (lr 5e-4, layer decay 0.65, 5 warm-up epochs, 50 epochs, batch 64), untuned; on MentalArithmetic I dropped the A2-A1 channel, which has no position in LaBraM’s electrode vocabulary.</w:t>
      </w:r>
    </w:p>
    <w:tbl>
      <w:tblPr>
        <w:tblW w:w="8640" w:type="dxa"/>
        <w:tblInd w:w="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650"/>
        <w:gridCol w:w="1150"/>
        <w:gridCol w:w="1330"/>
        <w:gridCol w:w="1330"/>
        <w:gridCol w:w="1060"/>
        <w:gridCol w:w="760"/>
        <w:gridCol w:w="1360"/>
      </w:tblGrid>
      <w:tr w:rsidR="00215532" w:rsidRPr="00423518" w14:paraId="77E84D72" w14:textId="77777777">
        <w:trPr>
          <w:cantSplit/>
          <w:tblHeader/>
        </w:trPr>
        <w:tc>
          <w:tcPr>
            <w:tcW w:w="1650" w:type="dxa"/>
            <w:shd w:val="clear" w:color="auto" w:fill="F2F2F2"/>
            <w:vAlign w:val="center"/>
          </w:tcPr>
          <w:p w14:paraId="180A4D3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Dataset</w:t>
            </w:r>
          </w:p>
        </w:tc>
        <w:tc>
          <w:tcPr>
            <w:tcW w:w="1150" w:type="dxa"/>
            <w:shd w:val="clear" w:color="auto" w:fill="F2F2F2"/>
            <w:vAlign w:val="center"/>
          </w:tcPr>
          <w:p w14:paraId="4D78BDE0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Metric</w:t>
            </w:r>
          </w:p>
        </w:tc>
        <w:tc>
          <w:tcPr>
            <w:tcW w:w="1330" w:type="dxa"/>
            <w:shd w:val="clear" w:color="auto" w:fill="F2F2F2"/>
            <w:vAlign w:val="center"/>
          </w:tcPr>
          <w:p w14:paraId="519FDB9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CBraMod (mine)</w:t>
            </w:r>
          </w:p>
        </w:tc>
        <w:tc>
          <w:tcPr>
            <w:tcW w:w="1330" w:type="dxa"/>
            <w:shd w:val="clear" w:color="auto" w:fill="F2F2F2"/>
            <w:vAlign w:val="center"/>
          </w:tcPr>
          <w:p w14:paraId="10699A3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LaBraM-Base (mine)</w:t>
            </w:r>
          </w:p>
        </w:tc>
        <w:tc>
          <w:tcPr>
            <w:tcW w:w="1060" w:type="dxa"/>
            <w:shd w:val="clear" w:color="auto" w:fill="F2F2F2"/>
            <w:vAlign w:val="center"/>
          </w:tcPr>
          <w:p w14:paraId="781F97A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Δ (CBraMod − LaBraM)</w:t>
            </w:r>
          </w:p>
        </w:tc>
        <w:tc>
          <w:tcPr>
            <w:tcW w:w="760" w:type="dxa"/>
            <w:shd w:val="clear" w:color="auto" w:fill="F2F2F2"/>
            <w:vAlign w:val="center"/>
          </w:tcPr>
          <w:p w14:paraId="2A06B48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p (Welch)</w:t>
            </w:r>
          </w:p>
        </w:tc>
        <w:tc>
          <w:tcPr>
            <w:tcW w:w="1360" w:type="dxa"/>
            <w:shd w:val="clear" w:color="auto" w:fill="F2F2F2"/>
            <w:vAlign w:val="center"/>
          </w:tcPr>
          <w:p w14:paraId="7B6BA1FE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Paper: CBraMod − LaBraM</w:t>
            </w:r>
          </w:p>
        </w:tc>
      </w:tr>
      <w:tr w:rsidR="00215532" w14:paraId="55336DD3" w14:textId="77777777">
        <w:trPr>
          <w:cantSplit/>
        </w:trPr>
        <w:tc>
          <w:tcPr>
            <w:tcW w:w="1650" w:type="dxa"/>
            <w:vMerge w:val="restart"/>
            <w:vAlign w:val="center"/>
          </w:tcPr>
          <w:p w14:paraId="7EC5805D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PhysioNet-MI</w:t>
            </w:r>
          </w:p>
        </w:tc>
        <w:tc>
          <w:tcPr>
            <w:tcW w:w="1150" w:type="dxa"/>
            <w:vAlign w:val="center"/>
          </w:tcPr>
          <w:p w14:paraId="7CA7467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Balanced Acc.</w:t>
            </w:r>
          </w:p>
        </w:tc>
        <w:tc>
          <w:tcPr>
            <w:tcW w:w="1330" w:type="dxa"/>
            <w:vAlign w:val="center"/>
          </w:tcPr>
          <w:p w14:paraId="39E2467F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0.6265 ± 0.0054</w:t>
            </w:r>
          </w:p>
        </w:tc>
        <w:tc>
          <w:tcPr>
            <w:tcW w:w="1330" w:type="dxa"/>
            <w:vAlign w:val="center"/>
          </w:tcPr>
          <w:p w14:paraId="2BE3C251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0.6098 ± 0.0098</w:t>
            </w:r>
          </w:p>
        </w:tc>
        <w:tc>
          <w:tcPr>
            <w:tcW w:w="1060" w:type="dxa"/>
            <w:vAlign w:val="center"/>
          </w:tcPr>
          <w:p w14:paraId="66FFD2B2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+0.0167</w:t>
            </w:r>
          </w:p>
        </w:tc>
        <w:tc>
          <w:tcPr>
            <w:tcW w:w="760" w:type="dxa"/>
            <w:vAlign w:val="center"/>
          </w:tcPr>
          <w:p w14:paraId="2F1EF43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0.015</w:t>
            </w:r>
          </w:p>
        </w:tc>
        <w:tc>
          <w:tcPr>
            <w:tcW w:w="1360" w:type="dxa"/>
            <w:vAlign w:val="center"/>
          </w:tcPr>
          <w:p w14:paraId="7ED34F8F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+0.0244</w:t>
            </w:r>
          </w:p>
        </w:tc>
      </w:tr>
      <w:tr w:rsidR="00215532" w14:paraId="2A99352C" w14:textId="77777777">
        <w:trPr>
          <w:cantSplit/>
        </w:trPr>
        <w:tc>
          <w:tcPr>
            <w:tcW w:w="1650" w:type="dxa"/>
            <w:vMerge/>
            <w:vAlign w:val="center"/>
          </w:tcPr>
          <w:p w14:paraId="7B78A314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vAlign w:val="center"/>
          </w:tcPr>
          <w:p w14:paraId="690D07FA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Cohen's Kappa</w:t>
            </w:r>
          </w:p>
        </w:tc>
        <w:tc>
          <w:tcPr>
            <w:tcW w:w="1330" w:type="dxa"/>
            <w:vAlign w:val="center"/>
          </w:tcPr>
          <w:p w14:paraId="4042C49C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0.5019 ± 0.0072</w:t>
            </w:r>
          </w:p>
        </w:tc>
        <w:tc>
          <w:tcPr>
            <w:tcW w:w="1330" w:type="dxa"/>
            <w:vAlign w:val="center"/>
          </w:tcPr>
          <w:p w14:paraId="62F83B74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0.4797 ± 0.0131</w:t>
            </w:r>
          </w:p>
        </w:tc>
        <w:tc>
          <w:tcPr>
            <w:tcW w:w="1060" w:type="dxa"/>
            <w:vAlign w:val="center"/>
          </w:tcPr>
          <w:p w14:paraId="3F3F8A0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+0.0222</w:t>
            </w:r>
          </w:p>
        </w:tc>
        <w:tc>
          <w:tcPr>
            <w:tcW w:w="760" w:type="dxa"/>
            <w:vAlign w:val="center"/>
          </w:tcPr>
          <w:p w14:paraId="4E5DEA30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0.015</w:t>
            </w:r>
          </w:p>
        </w:tc>
        <w:tc>
          <w:tcPr>
            <w:tcW w:w="1360" w:type="dxa"/>
            <w:vAlign w:val="center"/>
          </w:tcPr>
          <w:p w14:paraId="3F96C101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+0.0310</w:t>
            </w:r>
          </w:p>
        </w:tc>
      </w:tr>
      <w:tr w:rsidR="00215532" w14:paraId="60A30D13" w14:textId="77777777">
        <w:trPr>
          <w:cantSplit/>
        </w:trPr>
        <w:tc>
          <w:tcPr>
            <w:tcW w:w="1650" w:type="dxa"/>
            <w:vMerge/>
            <w:vAlign w:val="center"/>
          </w:tcPr>
          <w:p w14:paraId="13FD0551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vAlign w:val="center"/>
          </w:tcPr>
          <w:p w14:paraId="3827C8D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Weighted F1</w:t>
            </w:r>
          </w:p>
        </w:tc>
        <w:tc>
          <w:tcPr>
            <w:tcW w:w="1330" w:type="dxa"/>
            <w:vAlign w:val="center"/>
          </w:tcPr>
          <w:p w14:paraId="796BE5FB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0.6271 ± 0.0051</w:t>
            </w:r>
          </w:p>
        </w:tc>
        <w:tc>
          <w:tcPr>
            <w:tcW w:w="1330" w:type="dxa"/>
            <w:vAlign w:val="center"/>
          </w:tcPr>
          <w:p w14:paraId="72C9A250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0.6129 ± 0.0095</w:t>
            </w:r>
          </w:p>
        </w:tc>
        <w:tc>
          <w:tcPr>
            <w:tcW w:w="1060" w:type="dxa"/>
            <w:vAlign w:val="center"/>
          </w:tcPr>
          <w:p w14:paraId="38F2A498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+0.0142</w:t>
            </w:r>
          </w:p>
        </w:tc>
        <w:tc>
          <w:tcPr>
            <w:tcW w:w="760" w:type="dxa"/>
            <w:vAlign w:val="center"/>
          </w:tcPr>
          <w:p w14:paraId="725516E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0.025</w:t>
            </w:r>
          </w:p>
        </w:tc>
        <w:tc>
          <w:tcPr>
            <w:tcW w:w="1360" w:type="dxa"/>
            <w:vAlign w:val="center"/>
          </w:tcPr>
          <w:p w14:paraId="4E1D354A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+0.0250</w:t>
            </w:r>
          </w:p>
        </w:tc>
      </w:tr>
      <w:tr w:rsidR="00215532" w14:paraId="7DD743C2" w14:textId="77777777">
        <w:trPr>
          <w:cantSplit/>
        </w:trPr>
        <w:tc>
          <w:tcPr>
            <w:tcW w:w="1650" w:type="dxa"/>
            <w:vMerge w:val="restart"/>
            <w:shd w:val="clear" w:color="auto" w:fill="FBFBFB"/>
            <w:vAlign w:val="center"/>
          </w:tcPr>
          <w:p w14:paraId="6175683B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BCIC-IV-2a</w:t>
            </w:r>
          </w:p>
        </w:tc>
        <w:tc>
          <w:tcPr>
            <w:tcW w:w="1150" w:type="dxa"/>
            <w:shd w:val="clear" w:color="auto" w:fill="FBFBFB"/>
            <w:vAlign w:val="center"/>
          </w:tcPr>
          <w:p w14:paraId="54F0AD5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Balanced Acc.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1C85BF4E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0.4571 ± 0.0399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7022A632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0.4477 ± 0.0421</w:t>
            </w:r>
          </w:p>
        </w:tc>
        <w:tc>
          <w:tcPr>
            <w:tcW w:w="1060" w:type="dxa"/>
            <w:shd w:val="clear" w:color="auto" w:fill="FBFBFB"/>
            <w:vAlign w:val="center"/>
          </w:tcPr>
          <w:p w14:paraId="333B7D8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+0.0094</w:t>
            </w:r>
          </w:p>
        </w:tc>
        <w:tc>
          <w:tcPr>
            <w:tcW w:w="760" w:type="dxa"/>
            <w:shd w:val="clear" w:color="auto" w:fill="FBFBFB"/>
            <w:vAlign w:val="center"/>
          </w:tcPr>
          <w:p w14:paraId="5760A29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0.73</w:t>
            </w:r>
          </w:p>
        </w:tc>
        <w:tc>
          <w:tcPr>
            <w:tcW w:w="1360" w:type="dxa"/>
            <w:shd w:val="clear" w:color="auto" w:fill="FBFBFB"/>
            <w:vAlign w:val="center"/>
          </w:tcPr>
          <w:p w14:paraId="7A4DC9E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+0.0269</w:t>
            </w:r>
          </w:p>
        </w:tc>
      </w:tr>
      <w:tr w:rsidR="00215532" w14:paraId="235F3B55" w14:textId="77777777">
        <w:trPr>
          <w:cantSplit/>
        </w:trPr>
        <w:tc>
          <w:tcPr>
            <w:tcW w:w="1650" w:type="dxa"/>
            <w:vMerge/>
            <w:shd w:val="clear" w:color="auto" w:fill="FBFBFB"/>
            <w:vAlign w:val="center"/>
          </w:tcPr>
          <w:p w14:paraId="3A855DB1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shd w:val="clear" w:color="auto" w:fill="FBFBFB"/>
            <w:vAlign w:val="center"/>
          </w:tcPr>
          <w:p w14:paraId="69F275AE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Cohen's Kappa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3FAD0B1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0.2762 ± 0.0532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358E2D3A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0.2637 ± 0.0562</w:t>
            </w:r>
          </w:p>
        </w:tc>
        <w:tc>
          <w:tcPr>
            <w:tcW w:w="1060" w:type="dxa"/>
            <w:shd w:val="clear" w:color="auto" w:fill="FBFBFB"/>
            <w:vAlign w:val="center"/>
          </w:tcPr>
          <w:p w14:paraId="4948BB00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+0.0125</w:t>
            </w:r>
          </w:p>
        </w:tc>
        <w:tc>
          <w:tcPr>
            <w:tcW w:w="760" w:type="dxa"/>
            <w:shd w:val="clear" w:color="auto" w:fill="FBFBFB"/>
            <w:vAlign w:val="center"/>
          </w:tcPr>
          <w:p w14:paraId="3757ECDA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0.73</w:t>
            </w:r>
          </w:p>
        </w:tc>
        <w:tc>
          <w:tcPr>
            <w:tcW w:w="1360" w:type="dxa"/>
            <w:shd w:val="clear" w:color="auto" w:fill="FBFBFB"/>
            <w:vAlign w:val="center"/>
          </w:tcPr>
          <w:p w14:paraId="47B34CAE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+0.0359</w:t>
            </w:r>
          </w:p>
        </w:tc>
      </w:tr>
      <w:tr w:rsidR="00215532" w14:paraId="70678378" w14:textId="77777777">
        <w:trPr>
          <w:cantSplit/>
        </w:trPr>
        <w:tc>
          <w:tcPr>
            <w:tcW w:w="1650" w:type="dxa"/>
            <w:vMerge/>
            <w:shd w:val="clear" w:color="auto" w:fill="FBFBFB"/>
            <w:vAlign w:val="center"/>
          </w:tcPr>
          <w:p w14:paraId="3B1E06BD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shd w:val="clear" w:color="auto" w:fill="FBFBFB"/>
            <w:vAlign w:val="center"/>
          </w:tcPr>
          <w:p w14:paraId="26792EF4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Weighted F1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27E4C654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0.4138 ± 0.0673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4F668F1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0.3911 ± 0.0534</w:t>
            </w:r>
          </w:p>
        </w:tc>
        <w:tc>
          <w:tcPr>
            <w:tcW w:w="1060" w:type="dxa"/>
            <w:shd w:val="clear" w:color="auto" w:fill="FBFBFB"/>
            <w:vAlign w:val="center"/>
          </w:tcPr>
          <w:p w14:paraId="6681EBCF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+0.0227</w:t>
            </w:r>
          </w:p>
        </w:tc>
        <w:tc>
          <w:tcPr>
            <w:tcW w:w="760" w:type="dxa"/>
            <w:shd w:val="clear" w:color="auto" w:fill="FBFBFB"/>
            <w:vAlign w:val="center"/>
          </w:tcPr>
          <w:p w14:paraId="1982C50E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0.57</w:t>
            </w:r>
          </w:p>
        </w:tc>
        <w:tc>
          <w:tcPr>
            <w:tcW w:w="1360" w:type="dxa"/>
            <w:shd w:val="clear" w:color="auto" w:fill="FBFBFB"/>
            <w:vAlign w:val="center"/>
          </w:tcPr>
          <w:p w14:paraId="30637BDC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+0.0226</w:t>
            </w:r>
          </w:p>
        </w:tc>
      </w:tr>
      <w:tr w:rsidR="00215532" w14:paraId="21A8566A" w14:textId="77777777">
        <w:trPr>
          <w:cantSplit/>
        </w:trPr>
        <w:tc>
          <w:tcPr>
            <w:tcW w:w="1650" w:type="dxa"/>
            <w:vMerge w:val="restart"/>
            <w:vAlign w:val="center"/>
          </w:tcPr>
          <w:p w14:paraId="23BD29BB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Mumtaz2016</w:t>
            </w:r>
          </w:p>
        </w:tc>
        <w:tc>
          <w:tcPr>
            <w:tcW w:w="1150" w:type="dxa"/>
            <w:vAlign w:val="center"/>
          </w:tcPr>
          <w:p w14:paraId="5FAC796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Balanced Acc.</w:t>
            </w:r>
          </w:p>
        </w:tc>
        <w:tc>
          <w:tcPr>
            <w:tcW w:w="1330" w:type="dxa"/>
            <w:vAlign w:val="center"/>
          </w:tcPr>
          <w:p w14:paraId="52DA922C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0.8933 ± 0.0101</w:t>
            </w:r>
          </w:p>
        </w:tc>
        <w:tc>
          <w:tcPr>
            <w:tcW w:w="1330" w:type="dxa"/>
            <w:vAlign w:val="center"/>
          </w:tcPr>
          <w:p w14:paraId="5A2EE0EA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0.8905 ± 0.0041</w:t>
            </w:r>
          </w:p>
        </w:tc>
        <w:tc>
          <w:tcPr>
            <w:tcW w:w="1060" w:type="dxa"/>
            <w:vAlign w:val="center"/>
          </w:tcPr>
          <w:p w14:paraId="1EE50941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+0.0028</w:t>
            </w:r>
          </w:p>
        </w:tc>
        <w:tc>
          <w:tcPr>
            <w:tcW w:w="760" w:type="dxa"/>
            <w:vAlign w:val="center"/>
          </w:tcPr>
          <w:p w14:paraId="350A756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0.59</w:t>
            </w:r>
          </w:p>
        </w:tc>
        <w:tc>
          <w:tcPr>
            <w:tcW w:w="1360" w:type="dxa"/>
            <w:vAlign w:val="center"/>
          </w:tcPr>
          <w:p w14:paraId="7A3A0424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+0.0151</w:t>
            </w:r>
          </w:p>
        </w:tc>
      </w:tr>
      <w:tr w:rsidR="00215532" w14:paraId="780CC197" w14:textId="77777777">
        <w:trPr>
          <w:cantSplit/>
        </w:trPr>
        <w:tc>
          <w:tcPr>
            <w:tcW w:w="1650" w:type="dxa"/>
            <w:vMerge/>
            <w:vAlign w:val="center"/>
          </w:tcPr>
          <w:p w14:paraId="1CA25349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vAlign w:val="center"/>
          </w:tcPr>
          <w:p w14:paraId="7C7533AF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AUC-PR</w:t>
            </w:r>
          </w:p>
        </w:tc>
        <w:tc>
          <w:tcPr>
            <w:tcW w:w="1330" w:type="dxa"/>
            <w:vAlign w:val="center"/>
          </w:tcPr>
          <w:p w14:paraId="4A717CB2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0.9780 ± 0.0049</w:t>
            </w:r>
          </w:p>
        </w:tc>
        <w:tc>
          <w:tcPr>
            <w:tcW w:w="1330" w:type="dxa"/>
            <w:vAlign w:val="center"/>
          </w:tcPr>
          <w:p w14:paraId="75F485E4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0.9711 ± 0.0089</w:t>
            </w:r>
          </w:p>
        </w:tc>
        <w:tc>
          <w:tcPr>
            <w:tcW w:w="1060" w:type="dxa"/>
            <w:vAlign w:val="center"/>
          </w:tcPr>
          <w:p w14:paraId="1238E0DE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+0.0068</w:t>
            </w:r>
          </w:p>
        </w:tc>
        <w:tc>
          <w:tcPr>
            <w:tcW w:w="760" w:type="dxa"/>
            <w:vAlign w:val="center"/>
          </w:tcPr>
          <w:p w14:paraId="2B06471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0.18</w:t>
            </w:r>
          </w:p>
        </w:tc>
        <w:tc>
          <w:tcPr>
            <w:tcW w:w="1360" w:type="dxa"/>
            <w:vAlign w:val="center"/>
          </w:tcPr>
          <w:p w14:paraId="74E61A12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+0.0125</w:t>
            </w:r>
          </w:p>
        </w:tc>
      </w:tr>
      <w:tr w:rsidR="00215532" w14:paraId="32DF1188" w14:textId="77777777">
        <w:trPr>
          <w:cantSplit/>
        </w:trPr>
        <w:tc>
          <w:tcPr>
            <w:tcW w:w="1650" w:type="dxa"/>
            <w:vMerge/>
            <w:vAlign w:val="center"/>
          </w:tcPr>
          <w:p w14:paraId="5FCAB80F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vAlign w:val="center"/>
          </w:tcPr>
          <w:p w14:paraId="4EB2C90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AUROC</w:t>
            </w:r>
          </w:p>
        </w:tc>
        <w:tc>
          <w:tcPr>
            <w:tcW w:w="1330" w:type="dxa"/>
            <w:vAlign w:val="center"/>
          </w:tcPr>
          <w:p w14:paraId="3042FDE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0.9770 ± 0.0059</w:t>
            </w:r>
          </w:p>
        </w:tc>
        <w:tc>
          <w:tcPr>
            <w:tcW w:w="1330" w:type="dxa"/>
            <w:vAlign w:val="center"/>
          </w:tcPr>
          <w:p w14:paraId="13F5F688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0.9664 ± 0.0166</w:t>
            </w:r>
          </w:p>
        </w:tc>
        <w:tc>
          <w:tcPr>
            <w:tcW w:w="1060" w:type="dxa"/>
            <w:vAlign w:val="center"/>
          </w:tcPr>
          <w:p w14:paraId="60398E0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+0.0107</w:t>
            </w:r>
          </w:p>
        </w:tc>
        <w:tc>
          <w:tcPr>
            <w:tcW w:w="760" w:type="dxa"/>
            <w:vAlign w:val="center"/>
          </w:tcPr>
          <w:p w14:paraId="795E1D7F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0.23</w:t>
            </w:r>
          </w:p>
        </w:tc>
        <w:tc>
          <w:tcPr>
            <w:tcW w:w="1360" w:type="dxa"/>
            <w:vAlign w:val="center"/>
          </w:tcPr>
          <w:p w14:paraId="78214742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+0.0139</w:t>
            </w:r>
          </w:p>
        </w:tc>
      </w:tr>
      <w:tr w:rsidR="00215532" w14:paraId="15D0B592" w14:textId="77777777">
        <w:trPr>
          <w:cantSplit/>
        </w:trPr>
        <w:tc>
          <w:tcPr>
            <w:tcW w:w="1650" w:type="dxa"/>
            <w:vMerge w:val="restart"/>
            <w:shd w:val="clear" w:color="auto" w:fill="FBFBFB"/>
            <w:vAlign w:val="center"/>
          </w:tcPr>
          <w:p w14:paraId="7A8F3A31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MentalArithmetic</w:t>
            </w:r>
          </w:p>
        </w:tc>
        <w:tc>
          <w:tcPr>
            <w:tcW w:w="1150" w:type="dxa"/>
            <w:shd w:val="clear" w:color="auto" w:fill="FBFBFB"/>
            <w:vAlign w:val="center"/>
          </w:tcPr>
          <w:p w14:paraId="14D46370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Balanced Acc.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466F5DF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0.5889 ± 0.0209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1B38DBC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0.6562 ± 0.0397</w:t>
            </w:r>
          </w:p>
        </w:tc>
        <w:tc>
          <w:tcPr>
            <w:tcW w:w="1060" w:type="dxa"/>
            <w:shd w:val="clear" w:color="auto" w:fill="FBFBFB"/>
            <w:vAlign w:val="center"/>
          </w:tcPr>
          <w:p w14:paraId="1C0323C2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−0.0674</w:t>
            </w:r>
          </w:p>
        </w:tc>
        <w:tc>
          <w:tcPr>
            <w:tcW w:w="760" w:type="dxa"/>
            <w:shd w:val="clear" w:color="auto" w:fill="FBFBFB"/>
            <w:vAlign w:val="center"/>
          </w:tcPr>
          <w:p w14:paraId="212BFB28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0.015</w:t>
            </w:r>
          </w:p>
        </w:tc>
        <w:tc>
          <w:tcPr>
            <w:tcW w:w="1360" w:type="dxa"/>
            <w:shd w:val="clear" w:color="auto" w:fill="FBFBFB"/>
            <w:vAlign w:val="center"/>
          </w:tcPr>
          <w:p w14:paraId="79E1C94E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+0.0347</w:t>
            </w:r>
          </w:p>
        </w:tc>
      </w:tr>
      <w:tr w:rsidR="00215532" w14:paraId="5DB9630A" w14:textId="77777777">
        <w:trPr>
          <w:cantSplit/>
        </w:trPr>
        <w:tc>
          <w:tcPr>
            <w:tcW w:w="1650" w:type="dxa"/>
            <w:vMerge/>
            <w:shd w:val="clear" w:color="auto" w:fill="FBFBFB"/>
            <w:vAlign w:val="center"/>
          </w:tcPr>
          <w:p w14:paraId="5720EEFA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shd w:val="clear" w:color="auto" w:fill="FBFBFB"/>
            <w:vAlign w:val="center"/>
          </w:tcPr>
          <w:p w14:paraId="6C805CE1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AUC-PR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7C53E80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0.5110 ± 0.1096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664130BA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0.6146 ± 0.0793</w:t>
            </w:r>
          </w:p>
        </w:tc>
        <w:tc>
          <w:tcPr>
            <w:tcW w:w="1060" w:type="dxa"/>
            <w:shd w:val="clear" w:color="auto" w:fill="FBFBFB"/>
            <w:vAlign w:val="center"/>
          </w:tcPr>
          <w:p w14:paraId="64B2EFE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−0.1036</w:t>
            </w:r>
          </w:p>
        </w:tc>
        <w:tc>
          <w:tcPr>
            <w:tcW w:w="760" w:type="dxa"/>
            <w:shd w:val="clear" w:color="auto" w:fill="FBFBFB"/>
            <w:vAlign w:val="center"/>
          </w:tcPr>
          <w:p w14:paraId="755718CA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0.13</w:t>
            </w:r>
          </w:p>
        </w:tc>
        <w:tc>
          <w:tcPr>
            <w:tcW w:w="1360" w:type="dxa"/>
            <w:shd w:val="clear" w:color="auto" w:fill="FBFBFB"/>
            <w:vAlign w:val="center"/>
          </w:tcPr>
          <w:p w14:paraId="550C3058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+0.0268</w:t>
            </w:r>
          </w:p>
        </w:tc>
      </w:tr>
      <w:tr w:rsidR="00215532" w14:paraId="6C8BD066" w14:textId="77777777">
        <w:trPr>
          <w:cantSplit/>
        </w:trPr>
        <w:tc>
          <w:tcPr>
            <w:tcW w:w="1650" w:type="dxa"/>
            <w:vMerge/>
            <w:shd w:val="clear" w:color="auto" w:fill="FBFBFB"/>
            <w:vAlign w:val="center"/>
          </w:tcPr>
          <w:p w14:paraId="5EE4A0DB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shd w:val="clear" w:color="auto" w:fill="FBFBFB"/>
            <w:vAlign w:val="center"/>
          </w:tcPr>
          <w:p w14:paraId="714E9C3C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AUROC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7D0A17A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0.7344 ± 0.0515</w:t>
            </w:r>
          </w:p>
        </w:tc>
        <w:tc>
          <w:tcPr>
            <w:tcW w:w="1330" w:type="dxa"/>
            <w:shd w:val="clear" w:color="auto" w:fill="FBFBFB"/>
            <w:vAlign w:val="center"/>
          </w:tcPr>
          <w:p w14:paraId="74EC38DC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0.7791 ± 0.0608</w:t>
            </w:r>
          </w:p>
        </w:tc>
        <w:tc>
          <w:tcPr>
            <w:tcW w:w="1060" w:type="dxa"/>
            <w:shd w:val="clear" w:color="auto" w:fill="FBFBFB"/>
            <w:vAlign w:val="center"/>
          </w:tcPr>
          <w:p w14:paraId="796A2DCA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−0.0447</w:t>
            </w:r>
          </w:p>
        </w:tc>
        <w:tc>
          <w:tcPr>
            <w:tcW w:w="760" w:type="dxa"/>
            <w:shd w:val="clear" w:color="auto" w:fill="FBFBFB"/>
            <w:vAlign w:val="center"/>
          </w:tcPr>
          <w:p w14:paraId="7B88982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0.25</w:t>
            </w:r>
          </w:p>
        </w:tc>
        <w:tc>
          <w:tcPr>
            <w:tcW w:w="1360" w:type="dxa"/>
            <w:shd w:val="clear" w:color="auto" w:fill="FBFBFB"/>
            <w:vAlign w:val="center"/>
          </w:tcPr>
          <w:p w14:paraId="76808CAC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 xml:space="preserve">+0.0184</w:t>
            </w:r>
          </w:p>
        </w:tc>
      </w:tr>
    </w:tbl>
    <w:p w14:paraId="64A598FE" w14:textId="77777777" w:rsidR="00215532" w:rsidRDefault="00215532">
      <w:pPr>
        <w:spacing w:after="60" w:line="240" w:lineRule="auto"/>
        <w:ind w:left="720"/>
        <w:jc w:val="both"/>
      </w:pPr>
    </w:p>
    <w:p w14:paraId="6D72E2F1" w14:textId="318797DB" w:rsidR="00215532" w:rsidRDefault="00000000">
      <w:pPr>
        <w:spacing w:after="120" w:line="240" w:lineRule="auto"/>
        <w:ind w:left="72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Under identical conditions, CBraMod beats LaBraM-Base only on PhysioNet-MI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where it is significantly better on all three metrics (+0.0167 balanced accuracy, +0.0222 Kappa, about two-thirds of the paper’s margin). On BCIC-IV-2a and Mumtaz2016 the two models are indistinguishable (p ≥ 0.18), and on MentalArithmetic LaBraM-Base is better (+0.0674 balanced accuracy, p = 0.015). LaBraM-Base itself reproduces the paper’s LaBraM numbers on 10 of 12 metrics (exceptions: Mumtaz2016 balanced accuracy −0.050 and BCIC-IV-2a weighted F1 −0.085), whereas my CBraMod is significantly below its paper numbers on 9 of 12. On Mumtaz2016 all three models I ran through the released pipeline (CBraMod, LaBraM-Base, EEGNet) miss the paper’s balanced accuracy by 0.04–0.06, which points to the data pipeline (the code’s subject split differs from the paper’s) rather than to any one model. Bold Δ: p &lt; 0.05.</w:t>
      </w:r>
    </w:p>
    <w:p w14:paraId="2EAF633C" w14:textId="083711BC" w:rsidR="00215532" w:rsidRDefault="00215532" w:rsidP="008E4CA5">
      <w:pPr>
        <w:keepNext/>
        <w:spacing w:before="120" w:after="60"/>
      </w:pPr>
    </w:p>
    <w:p w14:paraId="78A7D565" w14:textId="77777777" w:rsidR="00215532" w:rsidRDefault="00000000">
      <w:pPr>
        <w:keepNext/>
        <w:numPr>
          <w:ilvl w:val="0"/>
          <w:numId w:val="3"/>
        </w:numPr>
        <w:spacing w:after="60"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bCs/>
          <w:sz w:val="24"/>
          <w:szCs w:val="24"/>
          <w:lang w:val="en-US"/>
        </w:rPr>
        <w:t>Does pre-training help? (paper Table 4 and Table 18)</w:t>
      </w:r>
    </w:p>
    <w:p w14:paraId="59B27F66" w14:textId="77777777" w:rsidR="00215532" w:rsidRDefault="00000000">
      <w:pPr>
        <w:spacing w:after="120" w:line="240" w:lineRule="auto"/>
        <w:ind w:left="72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Yes on PhysioNet-MI, and by more than the paper reports: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pre-training adds +0.0701 Kappa (0.5019 vs. 0.4317), against +0.0228 in Table 4. This is mainly because my from-scratch model is much weaker than the paper’s (0.4317 vs. 0.4994). On the binary datasets pre-training improves AUROC (+0.0224 Mumtaz2016, +0.0422 MentalArithmetic) but not balanced accuracy, and on BCIC-IV-2a it makes no difference (+0.0014 Kappa).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The frozen-backbone result (Table 18) is far better than reported: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BA 0.5370 vs. 0.3845 and Kappa 0.3826 vs. 0.2983. With the backbone frozen, the 41M-parameter MLP head is still trained, so freezing costs 0.09 BA, not the 0.26 implied by the paper. The claim that CBraMod “cannot serve as a fixed feature extractor” is overstated.</w:t>
      </w:r>
    </w:p>
    <w:tbl>
      <w:tblPr>
        <w:tblW w:w="8640" w:type="dxa"/>
        <w:tblInd w:w="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750"/>
        <w:gridCol w:w="1150"/>
        <w:gridCol w:w="1450"/>
        <w:gridCol w:w="1450"/>
        <w:gridCol w:w="900"/>
        <w:gridCol w:w="1940"/>
      </w:tblGrid>
      <w:tr w:rsidR="00215532" w14:paraId="4F30E2F5" w14:textId="77777777">
        <w:trPr>
          <w:cantSplit/>
          <w:tblHeader/>
        </w:trPr>
        <w:tc>
          <w:tcPr>
            <w:tcW w:w="1750" w:type="dxa"/>
            <w:shd w:val="clear" w:color="auto" w:fill="F2F2F2"/>
            <w:vAlign w:val="center"/>
          </w:tcPr>
          <w:p w14:paraId="2FCE41B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Dataset</w:t>
            </w:r>
          </w:p>
        </w:tc>
        <w:tc>
          <w:tcPr>
            <w:tcW w:w="1150" w:type="dxa"/>
            <w:shd w:val="clear" w:color="auto" w:fill="F2F2F2"/>
            <w:vAlign w:val="center"/>
          </w:tcPr>
          <w:p w14:paraId="16BB3B1C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Metric</w:t>
            </w:r>
          </w:p>
        </w:tc>
        <w:tc>
          <w:tcPr>
            <w:tcW w:w="1450" w:type="dxa"/>
            <w:shd w:val="clear" w:color="auto" w:fill="F2F2F2"/>
            <w:vAlign w:val="center"/>
          </w:tcPr>
          <w:p w14:paraId="27D754C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With pre-training</w:t>
            </w:r>
          </w:p>
        </w:tc>
        <w:tc>
          <w:tcPr>
            <w:tcW w:w="1450" w:type="dxa"/>
            <w:shd w:val="clear" w:color="auto" w:fill="F2F2F2"/>
            <w:vAlign w:val="center"/>
          </w:tcPr>
          <w:p w14:paraId="0ADCF5B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Without pre-training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59CB64F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Δ (mine)</w:t>
            </w:r>
          </w:p>
        </w:tc>
        <w:tc>
          <w:tcPr>
            <w:tcW w:w="1940" w:type="dxa"/>
            <w:shd w:val="clear" w:color="auto" w:fill="F2F2F2"/>
            <w:vAlign w:val="center"/>
          </w:tcPr>
          <w:p w14:paraId="6AEE333F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Paper (with / without)</w:t>
            </w:r>
          </w:p>
        </w:tc>
      </w:tr>
      <w:tr w:rsidR="00215532" w14:paraId="7BD3E421" w14:textId="77777777">
        <w:trPr>
          <w:cantSplit/>
        </w:trPr>
        <w:tc>
          <w:tcPr>
            <w:tcW w:w="1750" w:type="dxa"/>
            <w:vMerge w:val="restart"/>
            <w:vAlign w:val="center"/>
          </w:tcPr>
          <w:p w14:paraId="217FC093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PhysioNet-MI</w:t>
            </w:r>
          </w:p>
        </w:tc>
        <w:tc>
          <w:tcPr>
            <w:tcW w:w="1150" w:type="dxa"/>
            <w:vAlign w:val="center"/>
          </w:tcPr>
          <w:p w14:paraId="3D0B8CA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Balanced Acc.</w:t>
            </w:r>
          </w:p>
        </w:tc>
        <w:tc>
          <w:tcPr>
            <w:tcW w:w="1450" w:type="dxa"/>
            <w:vAlign w:val="center"/>
          </w:tcPr>
          <w:p w14:paraId="7F1F1CC2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0.6265 ± 0.0054</w:t>
            </w:r>
          </w:p>
        </w:tc>
        <w:tc>
          <w:tcPr>
            <w:tcW w:w="1450" w:type="dxa"/>
            <w:vAlign w:val="center"/>
          </w:tcPr>
          <w:p w14:paraId="679F2C9E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0.5738 ± 0.0082</w:t>
            </w:r>
          </w:p>
        </w:tc>
        <w:tc>
          <w:tcPr>
            <w:tcW w:w="900" w:type="dxa"/>
            <w:vAlign w:val="center"/>
          </w:tcPr>
          <w:p w14:paraId="607FAA0C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+0.0527</w:t>
            </w:r>
          </w:p>
        </w:tc>
        <w:tc>
          <w:tcPr>
            <w:tcW w:w="1940" w:type="dxa"/>
            <w:vAlign w:val="center"/>
          </w:tcPr>
          <w:p w14:paraId="1CAB89D8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0.6417 / 0.6196</w:t>
            </w:r>
          </w:p>
        </w:tc>
      </w:tr>
      <w:tr w:rsidR="00215532" w14:paraId="376C5FB9" w14:textId="77777777">
        <w:trPr>
          <w:cantSplit/>
        </w:trPr>
        <w:tc>
          <w:tcPr>
            <w:tcW w:w="1750" w:type="dxa"/>
            <w:vMerge/>
            <w:vAlign w:val="center"/>
          </w:tcPr>
          <w:p w14:paraId="0AE3BCD4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vAlign w:val="center"/>
          </w:tcPr>
          <w:p w14:paraId="5DCFC7A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Cohen's Kappa</w:t>
            </w:r>
          </w:p>
        </w:tc>
        <w:tc>
          <w:tcPr>
            <w:tcW w:w="1450" w:type="dxa"/>
            <w:vAlign w:val="center"/>
          </w:tcPr>
          <w:p w14:paraId="072AA204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0.5019 ± 0.0072</w:t>
            </w:r>
          </w:p>
        </w:tc>
        <w:tc>
          <w:tcPr>
            <w:tcW w:w="1450" w:type="dxa"/>
            <w:vAlign w:val="center"/>
          </w:tcPr>
          <w:p w14:paraId="09963937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0.4317 ± 0.0109</w:t>
            </w:r>
          </w:p>
        </w:tc>
        <w:tc>
          <w:tcPr>
            <w:tcW w:w="900" w:type="dxa"/>
            <w:vAlign w:val="center"/>
          </w:tcPr>
          <w:p w14:paraId="631DAA9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+0.0701</w:t>
            </w:r>
          </w:p>
        </w:tc>
        <w:tc>
          <w:tcPr>
            <w:tcW w:w="1940" w:type="dxa"/>
            <w:vAlign w:val="center"/>
          </w:tcPr>
          <w:p w14:paraId="0425C111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0.5222 / 0.4994</w:t>
            </w:r>
          </w:p>
        </w:tc>
      </w:tr>
      <w:tr w:rsidR="00215532" w14:paraId="6E6E01F3" w14:textId="77777777">
        <w:trPr>
          <w:cantSplit/>
        </w:trPr>
        <w:tc>
          <w:tcPr>
            <w:tcW w:w="1750" w:type="dxa"/>
            <w:vMerge w:val="restart"/>
            <w:vAlign w:val="center"/>
          </w:tcPr>
          <w:p w14:paraId="53A11F09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lastRenderedPageBreak/>
              <w:t>BCIC-IV-2a</w:t>
            </w:r>
          </w:p>
        </w:tc>
        <w:tc>
          <w:tcPr>
            <w:tcW w:w="1150" w:type="dxa"/>
            <w:vAlign w:val="center"/>
          </w:tcPr>
          <w:p w14:paraId="67308C8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Balanced Acc.</w:t>
            </w:r>
          </w:p>
        </w:tc>
        <w:tc>
          <w:tcPr>
            <w:tcW w:w="1450" w:type="dxa"/>
            <w:vAlign w:val="center"/>
          </w:tcPr>
          <w:p w14:paraId="4C8B5B2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0.4571 ± 0.0399</w:t>
            </w:r>
          </w:p>
        </w:tc>
        <w:tc>
          <w:tcPr>
            <w:tcW w:w="1450" w:type="dxa"/>
            <w:vAlign w:val="center"/>
          </w:tcPr>
          <w:p w14:paraId="1935A22B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0.4561 ± 0.0195</w:t>
            </w:r>
          </w:p>
        </w:tc>
        <w:tc>
          <w:tcPr>
            <w:tcW w:w="900" w:type="dxa"/>
            <w:vAlign w:val="center"/>
          </w:tcPr>
          <w:p w14:paraId="399B16C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+0.0010</w:t>
            </w:r>
          </w:p>
        </w:tc>
        <w:tc>
          <w:tcPr>
            <w:tcW w:w="1940" w:type="dxa"/>
            <w:vAlign w:val="center"/>
          </w:tcPr>
          <w:p w14:paraId="0DC58AE4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–</w:t>
            </w:r>
          </w:p>
        </w:tc>
      </w:tr>
      <w:tr w:rsidR="00215532" w14:paraId="7367221C" w14:textId="77777777">
        <w:trPr>
          <w:cantSplit/>
        </w:trPr>
        <w:tc>
          <w:tcPr>
            <w:tcW w:w="1750" w:type="dxa"/>
            <w:vMerge/>
            <w:vAlign w:val="center"/>
          </w:tcPr>
          <w:p w14:paraId="0D4DBF2B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vAlign w:val="center"/>
          </w:tcPr>
          <w:p w14:paraId="7AAB79B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Cohen's Kappa</w:t>
            </w:r>
          </w:p>
        </w:tc>
        <w:tc>
          <w:tcPr>
            <w:tcW w:w="1450" w:type="dxa"/>
            <w:vAlign w:val="center"/>
          </w:tcPr>
          <w:p w14:paraId="1F691196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0.2762 ± 0.0532</w:t>
            </w:r>
          </w:p>
        </w:tc>
        <w:tc>
          <w:tcPr>
            <w:tcW w:w="1450" w:type="dxa"/>
            <w:vAlign w:val="center"/>
          </w:tcPr>
          <w:p w14:paraId="1CD4727F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0.2748 ± 0.0260</w:t>
            </w:r>
          </w:p>
        </w:tc>
        <w:tc>
          <w:tcPr>
            <w:tcW w:w="900" w:type="dxa"/>
            <w:vAlign w:val="center"/>
          </w:tcPr>
          <w:p w14:paraId="1D39452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+0.0014</w:t>
            </w:r>
          </w:p>
        </w:tc>
        <w:tc>
          <w:tcPr>
            <w:tcW w:w="1940" w:type="dxa"/>
            <w:vAlign w:val="center"/>
          </w:tcPr>
          <w:p w14:paraId="391EF34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–</w:t>
            </w:r>
          </w:p>
        </w:tc>
      </w:tr>
      <w:tr w:rsidR="00215532" w14:paraId="6AB77163" w14:textId="77777777">
        <w:trPr>
          <w:cantSplit/>
        </w:trPr>
        <w:tc>
          <w:tcPr>
            <w:tcW w:w="1750" w:type="dxa"/>
            <w:vMerge w:val="restart"/>
            <w:vAlign w:val="center"/>
          </w:tcPr>
          <w:p w14:paraId="56948508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Mumtaz2016</w:t>
            </w:r>
          </w:p>
        </w:tc>
        <w:tc>
          <w:tcPr>
            <w:tcW w:w="1150" w:type="dxa"/>
            <w:vAlign w:val="center"/>
          </w:tcPr>
          <w:p w14:paraId="1AC05D4C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Balanced Acc.</w:t>
            </w:r>
          </w:p>
        </w:tc>
        <w:tc>
          <w:tcPr>
            <w:tcW w:w="1450" w:type="dxa"/>
            <w:vAlign w:val="center"/>
          </w:tcPr>
          <w:p w14:paraId="60C7FAD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0.8933 ± 0.0101</w:t>
            </w:r>
          </w:p>
        </w:tc>
        <w:tc>
          <w:tcPr>
            <w:tcW w:w="1450" w:type="dxa"/>
            <w:vAlign w:val="center"/>
          </w:tcPr>
          <w:p w14:paraId="72EEAF7E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0.8973 ± 0.0115</w:t>
            </w:r>
          </w:p>
        </w:tc>
        <w:tc>
          <w:tcPr>
            <w:tcW w:w="900" w:type="dxa"/>
            <w:vAlign w:val="center"/>
          </w:tcPr>
          <w:p w14:paraId="49CF671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−0.0040</w:t>
            </w:r>
          </w:p>
        </w:tc>
        <w:tc>
          <w:tcPr>
            <w:tcW w:w="1940" w:type="dxa"/>
            <w:vAlign w:val="center"/>
          </w:tcPr>
          <w:p w14:paraId="34B3A46B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–</w:t>
            </w:r>
          </w:p>
        </w:tc>
      </w:tr>
      <w:tr w:rsidR="00215532" w14:paraId="6848FEAA" w14:textId="77777777">
        <w:trPr>
          <w:cantSplit/>
        </w:trPr>
        <w:tc>
          <w:tcPr>
            <w:tcW w:w="1750" w:type="dxa"/>
            <w:vMerge/>
            <w:vAlign w:val="center"/>
          </w:tcPr>
          <w:p w14:paraId="1A85DEF9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vAlign w:val="center"/>
          </w:tcPr>
          <w:p w14:paraId="1CC7C18A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AUROC</w:t>
            </w:r>
          </w:p>
        </w:tc>
        <w:tc>
          <w:tcPr>
            <w:tcW w:w="1450" w:type="dxa"/>
            <w:vAlign w:val="center"/>
          </w:tcPr>
          <w:p w14:paraId="36587EC2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0.9770 ± 0.0059</w:t>
            </w:r>
          </w:p>
        </w:tc>
        <w:tc>
          <w:tcPr>
            <w:tcW w:w="1450" w:type="dxa"/>
            <w:vAlign w:val="center"/>
          </w:tcPr>
          <w:p w14:paraId="7C03B81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0.9546 ± 0.0073</w:t>
            </w:r>
          </w:p>
        </w:tc>
        <w:tc>
          <w:tcPr>
            <w:tcW w:w="900" w:type="dxa"/>
            <w:vAlign w:val="center"/>
          </w:tcPr>
          <w:p w14:paraId="35B9F524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+0.0224</w:t>
            </w:r>
          </w:p>
        </w:tc>
        <w:tc>
          <w:tcPr>
            <w:tcW w:w="1940" w:type="dxa"/>
            <w:vAlign w:val="center"/>
          </w:tcPr>
          <w:p w14:paraId="39FE3521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–</w:t>
            </w:r>
          </w:p>
        </w:tc>
      </w:tr>
      <w:tr w:rsidR="00215532" w14:paraId="699D4C88" w14:textId="77777777">
        <w:trPr>
          <w:cantSplit/>
        </w:trPr>
        <w:tc>
          <w:tcPr>
            <w:tcW w:w="1750" w:type="dxa"/>
            <w:vMerge w:val="restart"/>
            <w:vAlign w:val="center"/>
          </w:tcPr>
          <w:p w14:paraId="535EAB21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MentalArithmetic</w:t>
            </w:r>
          </w:p>
        </w:tc>
        <w:tc>
          <w:tcPr>
            <w:tcW w:w="1150" w:type="dxa"/>
            <w:vAlign w:val="center"/>
          </w:tcPr>
          <w:p w14:paraId="71D7F5F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Balanced Acc.</w:t>
            </w:r>
          </w:p>
        </w:tc>
        <w:tc>
          <w:tcPr>
            <w:tcW w:w="1450" w:type="dxa"/>
            <w:vAlign w:val="center"/>
          </w:tcPr>
          <w:p w14:paraId="0504E56C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0.5889 ± 0.0209</w:t>
            </w:r>
          </w:p>
        </w:tc>
        <w:tc>
          <w:tcPr>
            <w:tcW w:w="1450" w:type="dxa"/>
            <w:vAlign w:val="center"/>
          </w:tcPr>
          <w:p w14:paraId="27E2131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0.5924 ± 0.0403</w:t>
            </w:r>
          </w:p>
        </w:tc>
        <w:tc>
          <w:tcPr>
            <w:tcW w:w="900" w:type="dxa"/>
            <w:vAlign w:val="center"/>
          </w:tcPr>
          <w:p w14:paraId="2703FFD3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−0.0035</w:t>
            </w:r>
          </w:p>
        </w:tc>
        <w:tc>
          <w:tcPr>
            <w:tcW w:w="1940" w:type="dxa"/>
            <w:vAlign w:val="center"/>
          </w:tcPr>
          <w:p w14:paraId="5F7A15A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–</w:t>
            </w:r>
          </w:p>
        </w:tc>
      </w:tr>
      <w:tr w:rsidR="00215532" w14:paraId="65885A6F" w14:textId="77777777">
        <w:trPr>
          <w:cantSplit/>
        </w:trPr>
        <w:tc>
          <w:tcPr>
            <w:tcW w:w="1750" w:type="dxa"/>
            <w:vMerge/>
            <w:vAlign w:val="center"/>
          </w:tcPr>
          <w:p w14:paraId="528DE555" w14:textId="77777777" w:rsidR="00215532" w:rsidRDefault="00215532">
            <w:pPr>
              <w:spacing w:before="20" w:after="20" w:line="240" w:lineRule="auto"/>
            </w:pPr>
          </w:p>
        </w:tc>
        <w:tc>
          <w:tcPr>
            <w:tcW w:w="1150" w:type="dxa"/>
            <w:vAlign w:val="center"/>
          </w:tcPr>
          <w:p w14:paraId="28A3C53F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AUROC</w:t>
            </w:r>
          </w:p>
        </w:tc>
        <w:tc>
          <w:tcPr>
            <w:tcW w:w="1450" w:type="dxa"/>
            <w:vAlign w:val="center"/>
          </w:tcPr>
          <w:p w14:paraId="2DD2D3C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0.7344 ± 0.0515</w:t>
            </w:r>
          </w:p>
        </w:tc>
        <w:tc>
          <w:tcPr>
            <w:tcW w:w="1450" w:type="dxa"/>
            <w:vAlign w:val="center"/>
          </w:tcPr>
          <w:p w14:paraId="0C138DF4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0.6922 ± 0.0146</w:t>
            </w:r>
          </w:p>
        </w:tc>
        <w:tc>
          <w:tcPr>
            <w:tcW w:w="900" w:type="dxa"/>
            <w:vAlign w:val="center"/>
          </w:tcPr>
          <w:p w14:paraId="65398B80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+0.0422</w:t>
            </w:r>
          </w:p>
        </w:tc>
        <w:tc>
          <w:tcPr>
            <w:tcW w:w="1940" w:type="dxa"/>
            <w:vAlign w:val="center"/>
          </w:tcPr>
          <w:p w14:paraId="6BA9A0BD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–</w:t>
            </w:r>
          </w:p>
        </w:tc>
      </w:tr>
      <w:tr w:rsidR="00215532" w14:paraId="023537A2" w14:textId="77777777">
        <w:trPr>
          <w:cantSplit/>
        </w:trPr>
        <w:tc>
          <w:tcPr>
            <w:tcW w:w="1750" w:type="dxa"/>
            <w:vAlign w:val="center"/>
          </w:tcPr>
          <w:p w14:paraId="3B024431" w14:textId="77777777" w:rsidR="00215532" w:rsidRDefault="00000000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PhysioNet-MI, frozen backbone</w:t>
            </w:r>
          </w:p>
        </w:tc>
        <w:tc>
          <w:tcPr>
            <w:tcW w:w="1150" w:type="dxa"/>
            <w:vAlign w:val="center"/>
          </w:tcPr>
          <w:p w14:paraId="60FEECE8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Cohen's Kappa</w:t>
            </w:r>
          </w:p>
        </w:tc>
        <w:tc>
          <w:tcPr>
            <w:tcW w:w="1450" w:type="dxa"/>
            <w:vAlign w:val="center"/>
          </w:tcPr>
          <w:p w14:paraId="2ED369B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0.3826 ± 0.0160</w:t>
            </w:r>
          </w:p>
        </w:tc>
        <w:tc>
          <w:tcPr>
            <w:tcW w:w="1450" w:type="dxa"/>
            <w:vAlign w:val="center"/>
          </w:tcPr>
          <w:p w14:paraId="7F8B0E08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–</w:t>
            </w:r>
          </w:p>
        </w:tc>
        <w:tc>
          <w:tcPr>
            <w:tcW w:w="900" w:type="dxa"/>
            <w:vAlign w:val="center"/>
          </w:tcPr>
          <w:p w14:paraId="14A63B79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–</w:t>
            </w:r>
          </w:p>
        </w:tc>
        <w:tc>
          <w:tcPr>
            <w:tcW w:w="1940" w:type="dxa"/>
            <w:vAlign w:val="center"/>
          </w:tcPr>
          <w:p w14:paraId="48446075" w14:textId="77777777" w:rsidR="00215532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/>
              </w:rPr>
              <w:t>paper (T18): 0.2983</w:t>
            </w:r>
          </w:p>
        </w:tc>
      </w:tr>
    </w:tbl>
    <w:p w14:paraId="50E8FE3F" w14:textId="2A398D75" w:rsidR="00215532" w:rsidRDefault="00215532" w:rsidP="00422257">
      <w:pPr>
        <w:spacing w:after="60" w:line="240" w:lineRule="auto"/>
        <w:jc w:val="both"/>
        <w:rPr>
          <w:lang w:eastAsia="ko-KR"/>
        </w:rPr>
      </w:pPr>
    </w:p>
    <w:p w14:paraId="156EA3FC" w14:textId="77777777" w:rsidR="00215532" w:rsidRDefault="00000000">
      <w:pPr>
        <w:keepNext/>
        <w:numPr>
          <w:ilvl w:val="0"/>
          <w:numId w:val="3"/>
        </w:numPr>
        <w:spacing w:after="60"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bCs/>
          <w:sz w:val="24"/>
          <w:szCs w:val="24"/>
          <w:lang w:val="en-US"/>
        </w:rPr>
        <w:t>Issues found in the paper and the code</w:t>
      </w:r>
    </w:p>
    <w:p w14:paraId="5095C001" w14:textId="62202ABA" w:rsidR="00215532" w:rsidRDefault="00000000">
      <w:pPr>
        <w:numPr>
          <w:ilvl w:val="1"/>
          <w:numId w:val="1"/>
        </w:numPr>
        <w:spacing w:after="40"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Model size and FLOPs are under-reported (Table 22).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The released backbone has 4.88M parameters, not 4.0M: thop, which the paper used, skips nn.MultiheadAttention. Its FLOPs for a 16-channel, 10-s input are 1,596M (torch FLOP counter), versus 318.9M in the paper (thop also misses attention, and the paper reports MACs/2 instead of 2×MACs; issue #8). In addition, the default all_patch_reps head flattens every patch embedding into an MLP, so the model that is actually fine-tuned has 19–46M parameters (PhysioNet-MI 46.0M, of which 41.1M is the head). The “4.0M vs. 5.8M for LaBraM-Base” efficiency comparison does not describe what is trained.</w:t>
      </w:r>
    </w:p>
    <w:p w14:paraId="278B8262" w14:textId="3A9B759B" w:rsidR="00215532" w:rsidRDefault="00000000">
      <w:pPr>
        <w:numPr>
          <w:ilvl w:val="1"/>
          <w:numId w:val="1"/>
        </w:numPr>
        <w:spacing w:after="40"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Paper and code differ in the data pipelines.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BCIC-IV-2a: 5,088 samples in the paper vs. 5,184 with the current cod. MentalArithmetic: the paper states a 0.5–45 Hz band-pass, but the code applies none. Mumtaz2016: the code’s subject split is 22/5/6 MDD and 21/4/5 healthy, not the paper’s 24/5/5 and 19/4/5.</w:t>
      </w:r>
    </w:p>
    <w:p w14:paraId="2E15B428" w14:textId="34C336EC" w:rsidR="00215532" w:rsidRDefault="00000000">
      <w:pPr>
        <w:numPr>
          <w:ilvl w:val="1"/>
          <w:numId w:val="1"/>
        </w:numPr>
        <w:spacing w:after="40"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Data availability and environment.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SHU-MI (main text) is password-protected.</w:t>
      </w:r>
    </w:p>
    <w:p w14:paraId="11AD321C" w14:textId="16214ED6" w:rsidR="00215532" w:rsidRDefault="00000000">
      <w:pPr>
        <w:numPr>
          <w:ilvl w:val="1"/>
          <w:numId w:val="1"/>
        </w:numPr>
        <w:spacing w:after="40"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Seeds are not reported.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When users report lower numbers, the author recommends trying other seeds. This makes the reported mean ± std depend on seed choice, so it cannot be checked exactly. </w:t>
        <w:sym w:font="Wingdings" w:char="F0E0"/>
        <w:t xml:space="preserve"> Seed cherry picking problem</w:t>
      </w:r>
    </w:p>
    <w:p w14:paraId="3C680BE7" w14:textId="77777777" w:rsidR="00215532" w:rsidRDefault="00000000">
      <w:pPr>
        <w:keepNext/>
        <w:numPr>
          <w:ilvl w:val="0"/>
          <w:numId w:val="3"/>
        </w:numPr>
        <w:spacing w:after="60"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bCs/>
          <w:sz w:val="24"/>
          <w:szCs w:val="24"/>
          <w:lang w:val="en-US"/>
        </w:rPr>
        <w:t>Conclusion</w:t>
      </w:r>
    </w:p>
    <w:p w14:paraId="7E9D6B70" w14:textId="0098060B" w:rsidR="00215532" w:rsidRDefault="00000000">
      <w:pPr>
        <w:spacing w:after="120" w:line="240" w:lineRule="auto"/>
        <w:ind w:left="720"/>
        <w:jc w:val="both"/>
        <w:rPr>
          <w:lang w:eastAsia="ko-K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The released pipeline is clean and CBraMod is a real, working model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: there is no test leakage, the splits are subject-independent, and the sample counts match exactly. On PhysioNet-MI, the only main-text dataset I could access, it lands close to the paper and above the baselines, including LaBraM-Base re-run on my end.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But the reported numbers do not reproduce on the other three public datasets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and against LaBraM-Base run under identical conditions CBraMod ties on BCIC-IV-2a and Mumtaz2016 and loses on MentalArithmetic. A 3K-parameter EEGNet trained the same way beats both foundation models on BCIC-IV-2a, and the model-size and FLOPs figures are under-counted. So my reproduction does not support the “state-of-the-art on all tasks” claim.</w:t>
      </w:r>
    </w:p>
    <w:p w14:paraId="782FB5AC" w14:textId="77777777" w:rsidR="00215532" w:rsidRDefault="00215532">
      <w:pPr>
        <w:ind w:right="90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</w:p>
    <w:p w14:paraId="59598FC7" w14:textId="77777777" w:rsidR="00215532" w:rsidRDefault="00000000">
      <w:p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sz w:val="24"/>
          <w:szCs w:val="24"/>
        </w:rPr>
        <w:t>——————————————————————————————————————</w:t>
      </w:r>
    </w:p>
    <w:p w14:paraId="5BEDAEB7" w14:textId="77777777" w:rsidR="00215532" w:rsidRDefault="00000000">
      <w:p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sz w:val="24"/>
          <w:szCs w:val="24"/>
        </w:rPr>
        <w:t>IV. Plan for next week</w:t>
      </w:r>
    </w:p>
    <w:p w14:paraId="48549220" w14:textId="77777777" w:rsidR="00215532" w:rsidRDefault="00000000">
      <w:pPr>
        <w:spacing w:line="240" w:lineRule="auto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sz w:val="24"/>
          <w:szCs w:val="24"/>
        </w:rPr>
        <w:t>——————————————————————————————————————</w:t>
      </w:r>
    </w:p>
    <w:p w14:paraId="43ED57D8" w14:textId="648A0B98" w:rsidR="00423518" w:rsidRPr="00423518" w:rsidRDefault="00423518" w:rsidP="00D70B35">
      <w:pPr>
        <w:spacing w:line="240" w:lineRule="auto"/>
        <w:ind w:left="720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  <w:r>
        <w:rPr>
          <w:rFonts w:ascii="Times New Roman Bold" w:eastAsia="Times New Roman" w:hAnsi="Times New Roman Bold" w:cs="Times New Roman Bold"/>
          <w:b/>
          <w:sz w:val="24"/>
          <w:szCs w:val="24"/>
        </w:rPr>
        <w:t>Run baseline by myself</w:t>
      </w:r>
    </w:p>
    <w:p w14:paraId="79C3EBE5" w14:textId="77777777" w:rsidR="00423518" w:rsidRDefault="00423518" w:rsidP="00D70B35">
      <w:pPr>
        <w:spacing w:line="240" w:lineRule="auto"/>
        <w:ind w:left="720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</w:p>
    <w:p w14:paraId="2413AE6D" w14:textId="77777777" w:rsidR="00423518" w:rsidRDefault="00423518" w:rsidP="00D70B35">
      <w:pPr>
        <w:spacing w:line="240" w:lineRule="auto"/>
        <w:ind w:left="720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</w:p>
    <w:p w14:paraId="51D540B2" w14:textId="77777777" w:rsidR="00423518" w:rsidRDefault="00423518" w:rsidP="00D70B35">
      <w:pPr>
        <w:spacing w:line="240" w:lineRule="auto"/>
        <w:ind w:left="720"/>
        <w:jc w:val="both"/>
        <w:rPr>
          <w:rFonts w:ascii="Times New Roman Bold" w:eastAsia="Times New Roman" w:hAnsi="Times New Roman Bold" w:cs="Times New Roman Bold"/>
          <w:b/>
          <w:sz w:val="24"/>
          <w:szCs w:val="24"/>
        </w:rPr>
      </w:pPr>
    </w:p>
    <w:sectPr w:rsidR="00423518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24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79F3D5" w14:textId="77777777" w:rsidR="00A8291E" w:rsidRDefault="00A8291E">
      <w:pPr>
        <w:spacing w:line="240" w:lineRule="auto"/>
      </w:pPr>
      <w:r>
        <w:separator/>
      </w:r>
    </w:p>
  </w:endnote>
  <w:endnote w:type="continuationSeparator" w:id="0">
    <w:p w14:paraId="59CC4863" w14:textId="77777777" w:rsidR="00A8291E" w:rsidRDefault="00A829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panose1 w:val="020B0604020202020204"/>
    <w:charset w:val="02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eeSans">
    <w:altName w:val="苹方-简"/>
    <w:panose1 w:val="020B0604020202020204"/>
    <w:charset w:val="00"/>
    <w:family w:val="auto"/>
    <w:pitch w:val="default"/>
  </w:font>
  <w:font w:name="Noto Sans Symbols">
    <w:altName w:val="苹方-简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default"/>
  </w:font>
  <w:font w:name="Noto Sans CJK SC Regular">
    <w:altName w:val="苹方-简"/>
    <w:panose1 w:val="020B0604020202020204"/>
    <w:charset w:val="00"/>
    <w:family w:val="auto"/>
    <w:pitch w:val="default"/>
  </w:font>
  <w:font w:name="Times New Roman Bold">
    <w:altName w:val="Times New Roman"/>
    <w:panose1 w:val="020B0604020202020204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E0716A" w14:textId="77777777" w:rsidR="00A8291E" w:rsidRDefault="00A8291E">
      <w:r>
        <w:separator/>
      </w:r>
    </w:p>
  </w:footnote>
  <w:footnote w:type="continuationSeparator" w:id="0">
    <w:p w14:paraId="2AF9937D" w14:textId="77777777" w:rsidR="00A8291E" w:rsidRDefault="00A8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FFDE1C"/>
    <w:multiLevelType w:val="multilevel"/>
    <w:tmpl w:val="62FFDE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62FFDE27"/>
    <w:multiLevelType w:val="multilevel"/>
    <w:tmpl w:val="62FFDE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62FFDE32"/>
    <w:multiLevelType w:val="multilevel"/>
    <w:tmpl w:val="62FFDE3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 w15:restartNumberingAfterBreak="0">
    <w:nsid w:val="62FFDE48"/>
    <w:multiLevelType w:val="multilevel"/>
    <w:tmpl w:val="62FFDE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979307133">
    <w:abstractNumId w:val="0"/>
  </w:num>
  <w:num w:numId="2" w16cid:durableId="1351839268">
    <w:abstractNumId w:val="1"/>
  </w:num>
  <w:num w:numId="3" w16cid:durableId="1913199821">
    <w:abstractNumId w:val="2"/>
  </w:num>
  <w:num w:numId="4" w16cid:durableId="206563871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532"/>
    <w:rsid w:val="00096208"/>
    <w:rsid w:val="00122AB3"/>
    <w:rsid w:val="00215532"/>
    <w:rsid w:val="002E6D9E"/>
    <w:rsid w:val="00392339"/>
    <w:rsid w:val="003D7F6F"/>
    <w:rsid w:val="00422257"/>
    <w:rsid w:val="00423518"/>
    <w:rsid w:val="005854D3"/>
    <w:rsid w:val="005E6C6B"/>
    <w:rsid w:val="005F7A7D"/>
    <w:rsid w:val="008770D2"/>
    <w:rsid w:val="008B0504"/>
    <w:rsid w:val="008E4CA5"/>
    <w:rsid w:val="00A8291E"/>
    <w:rsid w:val="00AE295E"/>
    <w:rsid w:val="00B355B1"/>
    <w:rsid w:val="00B41796"/>
    <w:rsid w:val="00CD1329"/>
    <w:rsid w:val="00D70B35"/>
    <w:rsid w:val="00E850E9"/>
    <w:rsid w:val="00E9138B"/>
    <w:rsid w:val="00EA02A3"/>
    <w:rsid w:val="00F1326A"/>
    <w:rsid w:val="00F34D5A"/>
    <w:rsid w:val="00F60802"/>
    <w:rsid w:val="00FC05DD"/>
    <w:rsid w:val="2EDC0F66"/>
    <w:rsid w:val="5DFFE9CF"/>
    <w:rsid w:val="75FFE0FD"/>
    <w:rsid w:val="77B1E31C"/>
    <w:rsid w:val="77F720D8"/>
    <w:rsid w:val="78EA939A"/>
    <w:rsid w:val="78F83FBE"/>
    <w:rsid w:val="7F3F692A"/>
    <w:rsid w:val="7FFB409C"/>
    <w:rsid w:val="9F5B1CBC"/>
    <w:rsid w:val="CFFFCE9D"/>
    <w:rsid w:val="DDCD51BE"/>
    <w:rsid w:val="EEFAA1ED"/>
    <w:rsid w:val="EF5352AD"/>
    <w:rsid w:val="F3F31605"/>
    <w:rsid w:val="F6BEE645"/>
    <w:rsid w:val="FBDFC460"/>
    <w:rsid w:val="FFD3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454B5"/>
  <w15:docId w15:val="{367F4282-87A3-DF42-9908-D50C1BAC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List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76" w:lineRule="auto"/>
    </w:pPr>
    <w:rPr>
      <w:rFonts w:ascii="Arial" w:eastAsia="Arial" w:hAnsi="Arial" w:cs="Arial"/>
      <w:sz w:val="22"/>
      <w:szCs w:val="22"/>
      <w:lang w:val="en" w:eastAsia="zh-CN" w:bidi="hi-IN"/>
    </w:rPr>
  </w:style>
  <w:style w:type="paragraph" w:styleId="Heading1">
    <w:name w:val="heading 1"/>
    <w:basedOn w:val="LO-normal"/>
    <w:next w:val="Normal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Normal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Normal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Normal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Normal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Normal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-normal">
    <w:name w:val="LO-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zh-CN" w:bidi="hi-IN"/>
    </w:rPr>
  </w:style>
  <w:style w:type="paragraph" w:styleId="BodyText">
    <w:name w:val="Body Text"/>
    <w:basedOn w:val="Normal"/>
    <w:qFormat/>
    <w:pPr>
      <w:spacing w:after="140" w:line="288" w:lineRule="auto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qFormat/>
    <w:rPr>
      <w:rFonts w:cs="FreeSans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Subtitle">
    <w:name w:val="Subtitle"/>
    <w:basedOn w:val="LO-normal"/>
    <w:next w:val="Normal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styleId="Title">
    <w:name w:val="Title"/>
    <w:basedOn w:val="LO-normal"/>
    <w:next w:val="Normal"/>
    <w:qFormat/>
    <w:pPr>
      <w:keepNext/>
      <w:keepLines/>
      <w:spacing w:after="60" w:line="240" w:lineRule="auto"/>
    </w:pPr>
    <w:rPr>
      <w:sz w:val="52"/>
      <w:szCs w:val="52"/>
    </w:rPr>
  </w:style>
  <w:style w:type="character" w:customStyle="1" w:styleId="ListLabel1">
    <w:name w:val="ListLabel 1"/>
    <w:qFormat/>
    <w:rPr>
      <w:rFonts w:ascii="Times New Roman" w:hAnsi="Times New Roman"/>
      <w:sz w:val="24"/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rFonts w:eastAsia="Noto Sans Symbols" w:cs="Noto Sans Symbols"/>
      <w:sz w:val="24"/>
    </w:rPr>
  </w:style>
  <w:style w:type="character" w:customStyle="1" w:styleId="ListLabel11">
    <w:name w:val="ListLabel 11"/>
    <w:qFormat/>
    <w:rPr>
      <w:rFonts w:eastAsia="Courier New" w:cs="Courier New"/>
    </w:rPr>
  </w:style>
  <w:style w:type="character" w:customStyle="1" w:styleId="ListLabel12">
    <w:name w:val="ListLabel 12"/>
    <w:qFormat/>
    <w:rPr>
      <w:rFonts w:eastAsia="Noto Sans Symbols" w:cs="Noto Sans Symbols"/>
    </w:rPr>
  </w:style>
  <w:style w:type="character" w:customStyle="1" w:styleId="ListLabel13">
    <w:name w:val="ListLabel 13"/>
    <w:qFormat/>
    <w:rPr>
      <w:rFonts w:eastAsia="Noto Sans Symbols" w:cs="Noto Sans Symbols"/>
    </w:rPr>
  </w:style>
  <w:style w:type="character" w:customStyle="1" w:styleId="ListLabel14">
    <w:name w:val="ListLabel 14"/>
    <w:qFormat/>
    <w:rPr>
      <w:rFonts w:eastAsia="Courier New" w:cs="Courier New"/>
    </w:rPr>
  </w:style>
  <w:style w:type="character" w:customStyle="1" w:styleId="ListLabel15">
    <w:name w:val="ListLabel 15"/>
    <w:qFormat/>
    <w:rPr>
      <w:rFonts w:eastAsia="Noto Sans Symbols" w:cs="Noto Sans Symbols"/>
    </w:rPr>
  </w:style>
  <w:style w:type="character" w:customStyle="1" w:styleId="ListLabel16">
    <w:name w:val="ListLabel 16"/>
    <w:qFormat/>
    <w:rPr>
      <w:rFonts w:eastAsia="Noto Sans Symbols" w:cs="Noto Sans Symbols"/>
    </w:rPr>
  </w:style>
  <w:style w:type="character" w:customStyle="1" w:styleId="ListLabel17">
    <w:name w:val="ListLabel 17"/>
    <w:qFormat/>
    <w:rPr>
      <w:rFonts w:eastAsia="Courier New" w:cs="Courier New"/>
    </w:rPr>
  </w:style>
  <w:style w:type="character" w:customStyle="1" w:styleId="ListLabel18">
    <w:name w:val="ListLabel 18"/>
    <w:qFormat/>
    <w:rPr>
      <w:rFonts w:eastAsia="Noto Sans Symbols" w:cs="Noto Sans Symbols"/>
    </w:rPr>
  </w:style>
  <w:style w:type="character" w:customStyle="1" w:styleId="ListLabel19">
    <w:name w:val="ListLabel 19"/>
    <w:qFormat/>
    <w:rPr>
      <w:rFonts w:ascii="Times New Roman" w:hAnsi="Times New Roman"/>
      <w:sz w:val="24"/>
      <w:u w:val="none"/>
    </w:rPr>
  </w:style>
  <w:style w:type="character" w:customStyle="1" w:styleId="ListLabel20">
    <w:name w:val="ListLabel 20"/>
    <w:qFormat/>
    <w:rPr>
      <w:u w:val="none"/>
    </w:rPr>
  </w:style>
  <w:style w:type="character" w:customStyle="1" w:styleId="ListLabel21">
    <w:name w:val="ListLabel 21"/>
    <w:qFormat/>
    <w:rPr>
      <w:u w:val="none"/>
    </w:rPr>
  </w:style>
  <w:style w:type="character" w:customStyle="1" w:styleId="ListLabel22">
    <w:name w:val="ListLabel 22"/>
    <w:qFormat/>
    <w:rPr>
      <w:u w:val="none"/>
    </w:rPr>
  </w:style>
  <w:style w:type="character" w:customStyle="1" w:styleId="ListLabel23">
    <w:name w:val="ListLabel 23"/>
    <w:qFormat/>
    <w:rPr>
      <w:u w:val="none"/>
    </w:rPr>
  </w:style>
  <w:style w:type="character" w:customStyle="1" w:styleId="ListLabel24">
    <w:name w:val="ListLabel 24"/>
    <w:qFormat/>
    <w:rPr>
      <w:u w:val="none"/>
    </w:rPr>
  </w:style>
  <w:style w:type="character" w:customStyle="1" w:styleId="ListLabel25">
    <w:name w:val="ListLabel 25"/>
    <w:qFormat/>
    <w:rPr>
      <w:u w:val="none"/>
    </w:rPr>
  </w:style>
  <w:style w:type="character" w:customStyle="1" w:styleId="ListLabel26">
    <w:name w:val="ListLabel 26"/>
    <w:qFormat/>
    <w:rPr>
      <w:u w:val="none"/>
    </w:rPr>
  </w:style>
  <w:style w:type="character" w:customStyle="1" w:styleId="ListLabel27">
    <w:name w:val="ListLabel 27"/>
    <w:qFormat/>
    <w:rPr>
      <w:u w:val="non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1174</Words>
  <Characters>6693</Characters>
  <Application>Microsoft Office Word</Application>
  <DocSecurity>0</DocSecurity>
  <Lines>55</Lines>
  <Paragraphs>15</Paragraphs>
  <ScaleCrop>false</ScaleCrop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haiyi</dc:creator>
  <cp:lastModifiedBy>Wooyoung Kim</cp:lastModifiedBy>
  <cp:revision>30</cp:revision>
  <dcterms:created xsi:type="dcterms:W3CDTF">2022-08-17T11:59:00Z</dcterms:created>
  <dcterms:modified xsi:type="dcterms:W3CDTF">2026-10-04T00:08:00Z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1033-5.7.3.8095</vt:lpwstr>
  </property>
  <property fmtid="{D5CDD505-2E9C-101B-9397-08002B2CF9AE}" pid="3" name="ICV">
    <vt:lpwstr>AA600BA9839E3D0CAE43DC632072E397</vt:lpwstr>
  </property>
</Properties>
</file>